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47FA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区信访办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2025年法治政府建设年度报告</w:t>
      </w:r>
    </w:p>
    <w:p w14:paraId="3B09B9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62CAB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2025年，在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委、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政府的坚强领导和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信访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办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的精心指导下，我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办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坚持以习近平新时代中国特色社会主义思想为指导，深入学习贯彻习近平法治思想、习近平总书记关于加强和改进人民信访工作的重要思想，全面落实党的二十大及二十届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三中、四中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全会精神，紧扣信访工作法治化“路线图”部署要求，以解决“四应四不”问题为重点，扎实推进法治政府建设各项任务，信访制度优势持续转化为社会治理效能，为全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区建设法治政府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营造稳定社会环境。现将本年度工作情况报告如下： </w:t>
      </w:r>
    </w:p>
    <w:p w14:paraId="20DE14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一、强化政治引领，筑牢法治建设根基</w:t>
      </w:r>
    </w:p>
    <w:p w14:paraId="4913F1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"/>
        </w:rPr>
        <w:t xml:space="preserve"> </w:t>
      </w:r>
      <w:r>
        <w:rPr>
          <w:rFonts w:hint="eastAsia" w:ascii="楷体_GB2312" w:hAnsi="楷体_GB2312" w:eastAsia="楷体_GB2312" w:cs="楷体_GB2312"/>
          <w:sz w:val="32"/>
          <w:szCs w:val="32"/>
          <w:lang w:val="en"/>
        </w:rPr>
        <w:t xml:space="preserve"> </w:t>
      </w:r>
      <w:r>
        <w:rPr>
          <w:rFonts w:hint="eastAsia" w:ascii="楷体_GB2312" w:hAnsi="楷体_GB2312" w:eastAsia="楷体_GB2312" w:cs="楷体_GB2312"/>
          <w:sz w:val="32"/>
          <w:szCs w:val="32"/>
        </w:rPr>
        <w:t>（一）压实法治领导责任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</w:p>
    <w:p w14:paraId="56F841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把学习贯彻习近平法治思想纳入党组重大事项报告、班子成员述职重要内容，定期研究部署党的建设、意识形态、法治建设、保密安全等工作，领导干部发挥“关键少数”作用，带头做尊法学法守法用法模范。严格落实党员干部集体学法机制，以中央八项规定精神学习教育为契机，坚持以案促学，组织党员到石家大院廉政教育基地参观学习，在元旦、春节等重要节日前开展警示教育9次，通报身边违纪违法典型案件、重申廉洁纪律，教育引导党员干部强化自警自律。严格落实党组主要负责人推进法治政府建设第一责任人职责，将法治建设纳入信访工作总体规划，与业务工作同部署、同推进、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落实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。健全党组理论学习中心组学法制度，全年开展习近平法治思想、《信访工作条例》等专题学习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次。完善重大决策合法合规性审核机制，严格执行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三重一大制度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，对规范性文件、重大决策、合同协议等开展前置审核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30余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次，确保决策于法有据。</w:t>
      </w:r>
    </w:p>
    <w:p w14:paraId="7F52DF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（二）深化法治理论武装</w:t>
      </w:r>
    </w:p>
    <w:p w14:paraId="1749A7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坚持把法治教育贯穿于信访工作全过程，创新宣传教育载体，借助“微信公众号”、电子宣传屏等平台，开展宪法宣传周主题宣传活动。围绕《信访工作条例》实施三周年等重要节点，开展主题宣传活动。采取“点面结合”的方式，推动开展30余场宣传活动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组织全区信访干部积极参加国家信访局、市信访办开展的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信访干部法治培训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共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，重点培训依法分类处理、复查复核程序等核心内容。区信访办主要负责同志到党校为处科级干部培训班专题授课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次，业务骨干“点课制”上门指导、集中调训、现场讲座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实现科级干部及一线工作人员业务水平、信访工作法治化水平“双提升”。精心组织“4.15”国家安全日、《民法典》宣传月、“反组织犯罪法”宣传、“12·4”宪法宣传周、“防范非法金融活动”等宣传活动，提高宪法、民法典等法律法规群众知晓度，引领普法新风尚，营造法治浓厚氛围。</w:t>
      </w:r>
    </w:p>
    <w:p w14:paraId="335ABF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（三）完善制度保障体系</w:t>
      </w:r>
    </w:p>
    <w:p w14:paraId="59660B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对照信访工作法治化要求，研究建立“一登二查三研判”工作机制，持续加强和规范各街道、部门信访事项受理、办理等工作，注重发挥信访工作服务全区中心大局的作用。运用复查职能纠正受理渠道问题，复查并作出撤销信访事项处理意见39次，逐步减少“以程序性答复代替结论、以信访答复代替依法履职答复”问题。联合相关部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规范信访与司法、行政复议等救济渠道的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对接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流程。健全信访工作联席会议制度，全年召开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联席办会议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统筹协调解决跨领域、跨部门复杂信访问题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件，推动形成法治建设合力。</w:t>
      </w:r>
    </w:p>
    <w:p w14:paraId="0061BE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二、聚焦核心任务，提升信访法治化水平</w:t>
      </w:r>
    </w:p>
    <w:p w14:paraId="18E0A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（一）推进预防法治化，筑牢源头防线</w:t>
      </w:r>
    </w:p>
    <w:p w14:paraId="05AD97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深入践行新时代“枫桥经验”和“浦江经验”，落实全市三级领导干部接访制度常态化的工作要求，持续推动领导干部日常轮值接访和每月集中约访下访，区级领导定期到区信访接待中心轮值接访，共接待群众274批次、347人次。组织开展领导干部信访接待日活动11次，区级领导到对口包联街道接访群众22批次、27人次，有效发挥了吸附、稳控、化解的作用。健全矛盾纠纷动态排查机制，开展重点领域、敏感时段矛盾排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次，排查化解信访隐患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179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。推动重大决策社会稳定风险评估全覆盖，对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个重大项目开展风险评估，从源头防范信访矛盾。</w:t>
      </w:r>
    </w:p>
    <w:p w14:paraId="43E529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15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（二）推进受理法治化，规范办理流程</w:t>
      </w:r>
    </w:p>
    <w:p w14:paraId="041B2F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严格执行“来访必登、应受必受”原则，厘清登记与受理边界，精准甄别信访事项性质，全年受理各类信访事项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4950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件，根据信访目的统计，申诉求决类初次信访事项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1207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件，其中依法分类受理办理信访事项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791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件，占申诉求决类初次信访事项的67.3%。信访部门和有权处理机关及时受理率、按期答复率继续保持100%。 </w:t>
      </w:r>
    </w:p>
    <w:p w14:paraId="0FCA5C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三</w:t>
      </w:r>
      <w:r>
        <w:rPr>
          <w:rFonts w:hint="eastAsia" w:ascii="楷体_GB2312" w:hAnsi="楷体_GB2312" w:eastAsia="楷体_GB2312" w:cs="楷体_GB2312"/>
          <w:sz w:val="32"/>
          <w:szCs w:val="32"/>
        </w:rPr>
        <w:t>）推进监督追责法治化，压实工作责任</w:t>
      </w:r>
    </w:p>
    <w:p w14:paraId="67D57E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健全“日常督办+重点督查+实地核查”立体化监督体系，开展信访事项办理质量评查4次，整改不规范问题213个。充分履行“三项建议”职责，聚焦“应受理而不受理、应办理而不办理”等问题开展专项督查，发出改进工作建议函32件。联合纪检监察机关严肃查处信访工作中的违规违纪行为，以监督倒逼责任落实。</w:t>
      </w:r>
    </w:p>
    <w:p w14:paraId="2229E6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四</w:t>
      </w:r>
      <w:r>
        <w:rPr>
          <w:rFonts w:hint="eastAsia" w:ascii="楷体_GB2312" w:hAnsi="楷体_GB2312" w:eastAsia="楷体_GB2312" w:cs="楷体_GB2312"/>
          <w:sz w:val="32"/>
          <w:szCs w:val="32"/>
        </w:rPr>
        <w:t>）推进维护秩序法治化，规范信访行为</w:t>
      </w:r>
    </w:p>
    <w:p w14:paraId="1314A8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坚持“双向规范”原则，一方面从严规范信访部门工作行为，坚决纠治拦卡堵截群众正常信访问题；另一方面加强法治宣传引导，对缠访闹访、滋事扰序等违法信访行为依法处置。</w:t>
      </w:r>
    </w:p>
    <w:p w14:paraId="048B8C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推进机关法治建设，落实法治建设工作保障</w:t>
      </w:r>
    </w:p>
    <w:p w14:paraId="0DFAA9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（一）</w:t>
      </w:r>
      <w:r>
        <w:rPr>
          <w:rFonts w:hint="eastAsia" w:ascii="楷体_GB2312" w:hAnsi="楷体_GB2312" w:eastAsia="楷体_GB2312" w:cs="楷体_GB2312"/>
          <w:sz w:val="32"/>
          <w:szCs w:val="32"/>
        </w:rPr>
        <w:t>强化依法决策意识</w:t>
      </w:r>
    </w:p>
    <w:p w14:paraId="1F4DAF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严格遵循法定权限和程序作出决策，确保决策内容符合法律法规规定。严格执行《重大行政决策程序暂行条例》，制定区信访办决策工作流程，修订完善党组议事规则，增强公众参与实效，确保所有重大行政决策都严格履行合法性审查和集体讨论决定程序。</w:t>
      </w:r>
    </w:p>
    <w:p w14:paraId="3D03CD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（二）</w:t>
      </w:r>
      <w:r>
        <w:rPr>
          <w:rFonts w:hint="eastAsia" w:ascii="楷体_GB2312" w:hAnsi="楷体_GB2312" w:eastAsia="楷体_GB2312" w:cs="楷体_GB2312"/>
          <w:sz w:val="32"/>
          <w:szCs w:val="32"/>
        </w:rPr>
        <w:t>加强规范性文件监督管理</w:t>
      </w:r>
    </w:p>
    <w:p w14:paraId="1FE2B6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进一步完善了行政规范性文件制定程序，严格落实执行市、区行政规范性文件管理有关规定，落实合法性审查、集体讨论决定等制度。经梳理，202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年我办未制定行政规范性文件。</w:t>
      </w:r>
    </w:p>
    <w:p w14:paraId="70F087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（三）</w:t>
      </w:r>
      <w:r>
        <w:rPr>
          <w:rFonts w:hint="eastAsia" w:ascii="楷体_GB2312" w:hAnsi="楷体_GB2312" w:eastAsia="楷体_GB2312" w:cs="楷体_GB2312"/>
          <w:sz w:val="32"/>
          <w:szCs w:val="32"/>
        </w:rPr>
        <w:t>严格执行规范性文件有效期制度</w:t>
      </w:r>
    </w:p>
    <w:p w14:paraId="7E93BB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严格按照相关要求，实行规范性文件目录和文本动态化、信息化管理，定期清理行政规范性文件。本年度，我办结合规范性文件工作要求，对涉及党内规范性文件进行梳理，共废止文件6个，失效文件1个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对涉及信访工作的规范性文件进行梳理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，无需废止和失效文件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046FFB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四、存在的问题与不足</w:t>
      </w:r>
    </w:p>
    <w:p w14:paraId="1B11C6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在区委、区政府的领导下，区信访办法治政府建设工作不断深化、不断提升，但也存在一些问题和不足。一是信访工作法治化还有差距。部分基层信访干部法治素养和业务能力有待提升，对依法分类处理、程序规范等要求把握不够精准，办理质量参差不齐。二是落实《信访工作条例》还有差距。少数部门对信访工作法治化“路线图”落实不到位，依法解决实质问题的主动性不足，存在“程序空转”现象。</w:t>
      </w:r>
    </w:p>
    <w:p w14:paraId="44F822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五、2026年工作计划</w:t>
      </w:r>
    </w:p>
    <w:p w14:paraId="272C04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sz w:val="32"/>
          <w:szCs w:val="32"/>
        </w:rPr>
        <w:t>（一）持续强化理论武装</w:t>
      </w:r>
    </w:p>
    <w:p w14:paraId="1C14F1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深化习近平法治思想学习贯彻，分层分类开展信访干部法治培训，重点提升基层干部依法处置复杂信访问题的能力，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组织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开展专题培训，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提升信访干部专业化水平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602795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sz w:val="32"/>
          <w:szCs w:val="32"/>
        </w:rPr>
        <w:t>（二）健全制度执行机制</w:t>
      </w:r>
    </w:p>
    <w:p w14:paraId="6E5F4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开展法治化“路线图”落实情况专项督导，推动各部门严格执行依法分类处理、复查复核等制度，打通政策落地“最后一公里”。完善考核评价体系，加大法治建设权重，倒逼责任落实。</w:t>
      </w:r>
    </w:p>
    <w:p w14:paraId="230F1A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三</w:t>
      </w:r>
      <w:r>
        <w:rPr>
          <w:rFonts w:hint="eastAsia" w:ascii="楷体_GB2312" w:hAnsi="楷体_GB2312" w:eastAsia="楷体_GB2312" w:cs="楷体_GB2312"/>
          <w:sz w:val="32"/>
          <w:szCs w:val="32"/>
        </w:rPr>
        <w:t>）深化源头治理攻坚</w:t>
      </w:r>
    </w:p>
    <w:p w14:paraId="5331DE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完善矛盾纠纷多元化解机制，壮大社会力量参与信访工作队伍。提升重大决策风险评估质效，加强基层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综合治理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中心建设，推动信访问题就地化解、源头化解。</w:t>
      </w:r>
    </w:p>
    <w:p w14:paraId="0852FC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四</w:t>
      </w:r>
      <w:r>
        <w:rPr>
          <w:rFonts w:hint="eastAsia" w:ascii="楷体_GB2312" w:hAnsi="楷体_GB2312" w:eastAsia="楷体_GB2312" w:cs="楷体_GB2312"/>
          <w:sz w:val="32"/>
          <w:szCs w:val="32"/>
        </w:rPr>
        <w:t>）加强队伍法治建设</w:t>
      </w:r>
    </w:p>
    <w:p w14:paraId="4F3000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健全公职律师、法律顾问参与信访工作机制，提升依法决策、依法办案水平。加强党风廉政建设，严格执行中央八项规定精神，打造忠诚干净担当的信访法治队伍。</w:t>
      </w:r>
    </w:p>
    <w:p w14:paraId="2AFD30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下一步，我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办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将持续以习近平法治思想为引领，聚焦信访工作法治化核心任务，补短板、强弱项、提质效，不断提升法治政府建设水平，为维护群众合法权益、促进社会和谐稳定作出新的更大贡献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0013BD01">
      <w:pPr>
        <w:pStyle w:val="2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 w14:paraId="5F9AF72C">
      <w:pPr>
        <w:pStyle w:val="2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 w14:paraId="599973F7">
      <w:pPr>
        <w:bidi w:val="0"/>
        <w:ind w:firstLine="4800" w:firstLineChars="15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2025年12月30日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C6261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E01E9A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E01E9A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415BB4"/>
    <w:rsid w:val="0B415BB4"/>
    <w:rsid w:val="0DDAF84D"/>
    <w:rsid w:val="3A881FD0"/>
    <w:rsid w:val="3BFFDA4E"/>
    <w:rsid w:val="3C602441"/>
    <w:rsid w:val="51C67FD8"/>
    <w:rsid w:val="6DB90012"/>
    <w:rsid w:val="7D971276"/>
    <w:rsid w:val="C7FD8974"/>
    <w:rsid w:val="DAFD161E"/>
    <w:rsid w:val="F3DF8FF9"/>
    <w:rsid w:val="F6D30F80"/>
    <w:rsid w:val="FFFF7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right="-655" w:rightChars="-312"/>
    </w:pPr>
    <w:rPr>
      <w:rFonts w:eastAsia="黑体"/>
      <w:b/>
      <w:color w:val="FF0000"/>
      <w:w w:val="85"/>
      <w:sz w:val="56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2991</Words>
  <Characters>3052</Characters>
  <Lines>0</Lines>
  <Paragraphs>0</Paragraphs>
  <TotalTime>3</TotalTime>
  <ScaleCrop>false</ScaleCrop>
  <LinksUpToDate>false</LinksUpToDate>
  <CharactersWithSpaces>3075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2025-12-30T07:48:00Z</dcterms:created>
  <dc:creator>Administrator</dc:creator>
  <cp:lastModifiedBy>.</cp:lastModifiedBy>
  <dcterms:modified xsi:type="dcterms:W3CDTF">2026-01-16T02:34:17Z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769018E6DBD64820B9F150000CB1357C_13</vt:lpwstr>
  </property>
  <property fmtid="{D5CDD505-2E9C-101B-9397-08002B2CF9AE}" pid="4" name="KSOTemplateDocerSaveRecord">
    <vt:lpwstr>eyJoZGlkIjoiYmViYWJjNDlkOWQ2YzRiNTVjNGJkOThjNTRiZjY2Y2MiLCJ1c2VySWQiOiIzMjkwNTMxMTMifQ==</vt:lpwstr>
  </property>
</Properties>
</file>