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BDE17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东丽湖街道202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</w:p>
    <w:p w14:paraId="18925904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法治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政府</w:t>
      </w:r>
      <w:r>
        <w:rPr>
          <w:rFonts w:hint="eastAsia" w:ascii="方正小标宋简体" w:eastAsia="方正小标宋简体"/>
          <w:sz w:val="44"/>
          <w:szCs w:val="44"/>
        </w:rPr>
        <w:t>建设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年度报告</w:t>
      </w:r>
    </w:p>
    <w:p w14:paraId="08BCCFB5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一、主要工作成效</w:t>
      </w:r>
    </w:p>
    <w:p w14:paraId="46FB6679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（一）坚持和加强党的全面领导，压实党政主要负责人第一责任人职责</w:t>
      </w:r>
    </w:p>
    <w:p w14:paraId="29116869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把党的领导贯穿法治建设全过程各方面，将法治建设与中心工作同部署、同推进、同督促、同考核，细化责任清单与任务清单，构建党工委统一领导、各部门齐抓共管、全社会共同参与的工作格局。严格落实《党政主要负责人履行推进法治建设第一责任人职责规定》，坚决执行“四个亲自”要求，定期研究依法行政、行政执法重点难点问题，推动“一规划两纲要”任务落地见效。稳妥完成103名聘任人员劳动合同转移签订，依法依规安置未竞聘成功人员，高效化解1起人事仲裁纠纷，确保街道整合重组平稳有序、风险可控。</w:t>
      </w:r>
    </w:p>
    <w:p w14:paraId="740A1F99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（二）深化法治学习教育与依法决策，提升基层治理法治化水平</w:t>
      </w:r>
    </w:p>
    <w:p w14:paraId="7BB47602">
      <w:pPr>
        <w:pStyle w:val="5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抓实常态化学法用法。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党工委带头学法机制，发挥“关键少数”示范作用，将习近平法治思想、党内法规纳入理论学习中心组集中学习7次、个人自学5次。落实共性学法清单，以专题培训、案例研讨等形式，组织党员干部、社区干部、执法人员学习30余次，覆盖行政执法程序、行政复议等重点内容。59名国家工作人员、49名法治带头人完成网上学法用法培训，干部法治素养与履职能力持续提升。</w:t>
      </w:r>
    </w:p>
    <w:p w14:paraId="250BDF31">
      <w:pPr>
        <w:pStyle w:val="5"/>
        <w:adjustRightInd w:val="0"/>
        <w:snapToGrid w:val="0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拓宽普法宣传覆盖面。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落实“八五”普法规划与“谁执法谁普法”责任制，聚焦禁毒、反恐、反邪教、扫黑除恶、国家安全等重点领域，开展宣传活动30余次。创新宣传载体，拍摄“津日有法说明白”微宣讲、邻里纠纷调解、禁毒宣传等系列短视频；推选碧溪苑社区“法律明白人”参加区依法治理技能大赛并获优秀奖，法治宣传感染力、实效性显著增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筑牢依法决策防线。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公职律师与法律顾问制度，配备内部公职律师1名、外聘法律顾问2家，为重大决策、重点事项提供专业法律支撑。全年审核合同400余项，办理行政复议3件，按期反馈司法建议1件，实现行政诉讼零案件。在机构整合、人员安置、项目推进中坚持依法办事，全流程合规可控。</w:t>
      </w:r>
    </w:p>
    <w:p w14:paraId="49817309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（三）坚持严格规范公正文明执法，以法治赋能城市精细化管理</w:t>
      </w:r>
    </w:p>
    <w:p w14:paraId="665DB001">
      <w:pPr>
        <w:pStyle w:val="5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推行柔性执法与依法免罚。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落实“依法免罚+柔性执法”，坚持处罚与教育相结合，对轻微违法、未造成危害后果的行为及时纠正、依法免罚；践行“721”工作法，统筹法律效果与社会效果。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持续优化市容市貌。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强化户外广告与建筑外立面安全监管，拆除违法户外广告32处；治理违规侵占绿地130余处，清理私占绿地种菜、违规围栏32起，恢复绿地面积2.1万平方米。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精准整治环境秩序。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聚焦“校医商旅”重点区域值守管控，设立4处流动摊贩临时疏导点，疏堵结合规范经营；全年查处占道经营6起，罚没款1052.2元；引导个体工商户、企事业单位签订“门前三包”承诺书436份。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纵深推进违建治理。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全年违法建设立案192起，对166处实施不动产限制转让，以限制交易督促自行拆除22处、面积450平方米；查处违建占绿、毁绿等案件5起，罚款1.3万元。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完善城管进社区机制。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深化“执法队员包片+社区网格员联动”，通过社区渠道受理并解决楼道堆物、乱贴乱画、非机动车乱停等民生“微乱象”496件，基层执法响应更快、服务更优。</w:t>
      </w:r>
    </w:p>
    <w:p w14:paraId="1BA4DFC0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二、存在的问题</w:t>
      </w:r>
    </w:p>
    <w:p w14:paraId="67B8C05F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（一）法治宣传质效仍有短板</w:t>
      </w:r>
    </w:p>
    <w:p w14:paraId="03A0F286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宣传形式偏传统、精准度不足，对不同群体需求差异化考虑不够，存在宣传盲区；新媒体、新技术运用不充分，反诈等重点领域宣传内容与形式未能同步跟进诈骗手段迭代，电诈案发量与损失仍处高位。</w:t>
      </w:r>
    </w:p>
    <w:p w14:paraId="116AA368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（二）法治学以致用不够到位</w:t>
      </w:r>
    </w:p>
    <w:p w14:paraId="731AE279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部分干部对习近平法治思想及新法规学习不深不透，停留在“知晓了解”层面，系统钻研、学深悟透、融会贯通不足；运用法治思维和法治方式破解难题、防范风险能力有待加强，理论与实践结合存在差距。</w:t>
      </w:r>
    </w:p>
    <w:p w14:paraId="3443532B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（三）城市管理长效机制尚不健全</w:t>
      </w:r>
    </w:p>
    <w:p w14:paraId="711A928C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治理仍以“运动式、突击式、集中式”为主，回潮反弹问题突出，违建、占道经营等群众反复投诉事项治理成效不稳固；过度依赖人防，技防、物防与制度长效管控不足，法治化、智能化、常态化管理水平需加快提升。</w:t>
      </w:r>
    </w:p>
    <w:p w14:paraId="0D421773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三、下一步工作安排</w:t>
      </w:r>
    </w:p>
    <w:p w14:paraId="09A66877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（一）创新普法宣传模式，增强精准化传播实效</w:t>
      </w:r>
    </w:p>
    <w:p w14:paraId="7F20E6EF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丰富宣传载体，在传统宣讲、资料发放基础上，增加法治文艺、知识竞赛、情景模拟等群众喜闻乐见形式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建强新媒体宣传矩阵，针对老年、青少年、企业经营、新业态就业等群体定制内容，靶向开展反诈、物业、劳动用工等宣传，消除宣传盲区、提升传播触达。</w:t>
      </w:r>
    </w:p>
    <w:p w14:paraId="7AD8FEC2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（二）强化系统学法培训，锻造过硬法治队伍</w:t>
      </w:r>
    </w:p>
    <w:p w14:paraId="6D11D3C0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制定分层分类法治培训计划，将习近平法治思想、新修订法律法规、行政执法实务作为核心内容，采取专题讲座、案例剖析、模拟法庭、线上考学等多元方式，提升培训针对性实效性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推动干部自觉尊法学法守法用法。</w:t>
      </w:r>
    </w:p>
    <w:p w14:paraId="6DF4B1A3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（三）健全执法协同与长效机制，提升城市治理现代化水平</w:t>
      </w:r>
    </w:p>
    <w:p w14:paraId="77D5DD5B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构建执法人员全周期培训体系，强化法律程序、现场取证、文明规范等实操训练，打造专业化执法队伍。健全跨部门联动与信息共享机制，定期召开联席会议，深化联合执法、协同监管。加快从“集中整治”向“常态长效”转变，提升违建、占道经营等动态管控能力，以法治思维和法治方式巩固治理成果、守护宜居环境。</w:t>
      </w:r>
    </w:p>
    <w:p w14:paraId="2F12E5DC">
      <w:pPr>
        <w:pStyle w:val="5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12032"/>
      <w:docPartObj>
        <w:docPartGallery w:val="autotext"/>
      </w:docPartObj>
    </w:sdtPr>
    <w:sdtContent>
      <w:p w14:paraId="28C6F866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A4CC7AF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4A"/>
    <w:rsid w:val="00000F7C"/>
    <w:rsid w:val="00045A2B"/>
    <w:rsid w:val="000465A6"/>
    <w:rsid w:val="000F6BE2"/>
    <w:rsid w:val="001064EE"/>
    <w:rsid w:val="001B1337"/>
    <w:rsid w:val="001D7F8B"/>
    <w:rsid w:val="002F12C5"/>
    <w:rsid w:val="0031672B"/>
    <w:rsid w:val="00344E6A"/>
    <w:rsid w:val="003704E7"/>
    <w:rsid w:val="003D789E"/>
    <w:rsid w:val="003F3C12"/>
    <w:rsid w:val="00423BA7"/>
    <w:rsid w:val="00472EFA"/>
    <w:rsid w:val="004A28C8"/>
    <w:rsid w:val="004B1FC5"/>
    <w:rsid w:val="004C2262"/>
    <w:rsid w:val="004C4649"/>
    <w:rsid w:val="004F3EC4"/>
    <w:rsid w:val="005143C6"/>
    <w:rsid w:val="00530C89"/>
    <w:rsid w:val="005E5FDC"/>
    <w:rsid w:val="00636091"/>
    <w:rsid w:val="00685E60"/>
    <w:rsid w:val="006872F0"/>
    <w:rsid w:val="00696B15"/>
    <w:rsid w:val="00702EBC"/>
    <w:rsid w:val="00750542"/>
    <w:rsid w:val="0075739D"/>
    <w:rsid w:val="00762292"/>
    <w:rsid w:val="007F63D0"/>
    <w:rsid w:val="0087588F"/>
    <w:rsid w:val="00897437"/>
    <w:rsid w:val="008E2414"/>
    <w:rsid w:val="008E503F"/>
    <w:rsid w:val="00942AC7"/>
    <w:rsid w:val="00946EE9"/>
    <w:rsid w:val="00955802"/>
    <w:rsid w:val="009A15AA"/>
    <w:rsid w:val="009B61C4"/>
    <w:rsid w:val="00A205B1"/>
    <w:rsid w:val="00A30543"/>
    <w:rsid w:val="00AA1D39"/>
    <w:rsid w:val="00AB641A"/>
    <w:rsid w:val="00AE5954"/>
    <w:rsid w:val="00B07283"/>
    <w:rsid w:val="00B5196F"/>
    <w:rsid w:val="00C12D58"/>
    <w:rsid w:val="00C24693"/>
    <w:rsid w:val="00CE27DD"/>
    <w:rsid w:val="00CE3FA3"/>
    <w:rsid w:val="00D06A9B"/>
    <w:rsid w:val="00DD2B63"/>
    <w:rsid w:val="00DF307F"/>
    <w:rsid w:val="00E215FD"/>
    <w:rsid w:val="00E67D97"/>
    <w:rsid w:val="00E771F4"/>
    <w:rsid w:val="00EA2F04"/>
    <w:rsid w:val="00EB0BA5"/>
    <w:rsid w:val="00EE0BA2"/>
    <w:rsid w:val="00F66029"/>
    <w:rsid w:val="00F67C71"/>
    <w:rsid w:val="00FA154A"/>
    <w:rsid w:val="0381685A"/>
    <w:rsid w:val="04B073F7"/>
    <w:rsid w:val="04F95F66"/>
    <w:rsid w:val="063522A9"/>
    <w:rsid w:val="0855653B"/>
    <w:rsid w:val="0A717628"/>
    <w:rsid w:val="0CDB522D"/>
    <w:rsid w:val="0E9658AF"/>
    <w:rsid w:val="11423ACC"/>
    <w:rsid w:val="13614D08"/>
    <w:rsid w:val="1591403D"/>
    <w:rsid w:val="15FA06DC"/>
    <w:rsid w:val="18283020"/>
    <w:rsid w:val="19353F17"/>
    <w:rsid w:val="197B5DCD"/>
    <w:rsid w:val="1BA86144"/>
    <w:rsid w:val="1F455F33"/>
    <w:rsid w:val="2131722B"/>
    <w:rsid w:val="25916ACE"/>
    <w:rsid w:val="27A75FE0"/>
    <w:rsid w:val="27E30BA8"/>
    <w:rsid w:val="2AAA6513"/>
    <w:rsid w:val="2AF976EE"/>
    <w:rsid w:val="2B146F42"/>
    <w:rsid w:val="31945827"/>
    <w:rsid w:val="34887810"/>
    <w:rsid w:val="35317973"/>
    <w:rsid w:val="3A26548A"/>
    <w:rsid w:val="3A306308"/>
    <w:rsid w:val="3A4B3142"/>
    <w:rsid w:val="3A9248CD"/>
    <w:rsid w:val="3C1E436A"/>
    <w:rsid w:val="3D121CF5"/>
    <w:rsid w:val="434C41B3"/>
    <w:rsid w:val="44911354"/>
    <w:rsid w:val="4941767F"/>
    <w:rsid w:val="49973BDF"/>
    <w:rsid w:val="499C726F"/>
    <w:rsid w:val="4A1672C9"/>
    <w:rsid w:val="4B137364"/>
    <w:rsid w:val="4BAD1CDE"/>
    <w:rsid w:val="50483F54"/>
    <w:rsid w:val="51256043"/>
    <w:rsid w:val="51A52CE0"/>
    <w:rsid w:val="593E2862"/>
    <w:rsid w:val="5A882A18"/>
    <w:rsid w:val="5BEC7E8A"/>
    <w:rsid w:val="5DA30A1C"/>
    <w:rsid w:val="61061D24"/>
    <w:rsid w:val="63251ED3"/>
    <w:rsid w:val="660E5B28"/>
    <w:rsid w:val="66B56E58"/>
    <w:rsid w:val="66FA39C2"/>
    <w:rsid w:val="682D3D04"/>
    <w:rsid w:val="6917406C"/>
    <w:rsid w:val="6BFD1C8F"/>
    <w:rsid w:val="6C2B67AC"/>
    <w:rsid w:val="6DF352D5"/>
    <w:rsid w:val="74327F35"/>
    <w:rsid w:val="74F00593"/>
    <w:rsid w:val="751853F4"/>
    <w:rsid w:val="78140737"/>
    <w:rsid w:val="7DC57F3D"/>
    <w:rsid w:val="7DE247F1"/>
    <w:rsid w:val="7EC363D0"/>
    <w:rsid w:val="7F7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BA14B3-050A-49FB-BD36-FE2C6E4A96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1994</Words>
  <Characters>2031</Characters>
  <Lines>23</Lines>
  <Paragraphs>6</Paragraphs>
  <TotalTime>5</TotalTime>
  <ScaleCrop>false</ScaleCrop>
  <LinksUpToDate>false</LinksUpToDate>
  <CharactersWithSpaces>2031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2024-12-20T01:46:00Z</dcterms:created>
  <dc:creator>王圆圆</dc:creator>
  <cp:lastModifiedBy>小花瓣</cp:lastModifiedBy>
  <cp:lastPrinted>2025-12-29T07:38:00Z</cp:lastPrinted>
  <dcterms:modified xsi:type="dcterms:W3CDTF">2026-03-20T06:01:57Z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eyJoZGlkIjoiMWI0OTAyMmI1NzY1ODA3OGQwNzJiZWRlMmMwZTE1OTgiLCJ1c2VySWQiOiIyODE2Mzg2NTEifQ==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4BDEB42CE0EC47EFBED811AC86CC95C5_13</vt:lpwstr>
  </property>
</Properties>
</file>