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DE4E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Times New Roman" w:hAnsi="Times New Roman" w:eastAsia="方正小标宋简体" w:cs="Times New Roman"/>
          <w:bCs/>
          <w:snapToGrid w:val="0"/>
          <w:kern w:val="0"/>
          <w:sz w:val="44"/>
          <w:szCs w:val="44"/>
          <w:lang w:val="en" w:eastAsia="zh-CN"/>
        </w:rPr>
      </w:pPr>
      <w:r>
        <w:rPr>
          <w:rFonts w:hint="eastAsia" w:ascii="Times New Roman" w:hAnsi="Times New Roman" w:eastAsia="方正小标宋简体" w:cs="Times New Roman"/>
          <w:bCs/>
          <w:snapToGrid w:val="0"/>
          <w:kern w:val="0"/>
          <w:sz w:val="44"/>
          <w:szCs w:val="44"/>
          <w:lang w:val="en" w:eastAsia="zh-CN"/>
        </w:rPr>
        <w:t>东丽区委网信办</w:t>
      </w:r>
    </w:p>
    <w:p w14:paraId="163AAD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napToGrid w:val="0"/>
          <w:kern w:val="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Cs/>
          <w:snapToGrid w:val="0"/>
          <w:kern w:val="0"/>
          <w:sz w:val="44"/>
          <w:szCs w:val="44"/>
          <w:lang w:val="en-US" w:eastAsia="zh-CN"/>
        </w:rPr>
        <w:t>2025年法治政府建设年度报告</w:t>
      </w:r>
    </w:p>
    <w:p w14:paraId="39F44DC7">
      <w:pPr>
        <w:pStyle w:val="2"/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snapToGrid/>
        <w:spacing w:line="560" w:lineRule="exact"/>
        <w:textAlignment w:val="auto"/>
        <w:rPr>
          <w:rFonts w:hint="default" w:ascii="Times New Roman" w:hAnsi="Times New Roman" w:cs="Times New Roman"/>
          <w:lang w:val="en-US" w:eastAsia="zh-CN"/>
        </w:rPr>
      </w:pPr>
    </w:p>
    <w:p w14:paraId="5C41935D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000000"/>
          <w:spacing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pacing w:val="0"/>
          <w:sz w:val="32"/>
          <w:szCs w:val="32"/>
          <w:lang w:val="en-US" w:eastAsia="zh-CN"/>
        </w:rPr>
        <w:t>02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pacing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pacing w:val="0"/>
          <w:sz w:val="32"/>
          <w:szCs w:val="32"/>
          <w:lang w:val="en-US" w:eastAsia="zh-CN"/>
        </w:rPr>
        <w:t>年，区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pacing w:val="0"/>
          <w:sz w:val="32"/>
          <w:szCs w:val="32"/>
          <w:lang w:val="en-US" w:eastAsia="zh-CN"/>
        </w:rPr>
        <w:t>委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pacing w:val="0"/>
          <w:sz w:val="32"/>
          <w:szCs w:val="32"/>
          <w:lang w:val="en-US" w:eastAsia="zh-CN"/>
        </w:rPr>
        <w:t>网信办全面贯彻落实习近平法治思想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pacing w:val="0"/>
          <w:sz w:val="32"/>
          <w:szCs w:val="32"/>
          <w:lang w:val="en-US" w:eastAsia="zh-CN"/>
        </w:rPr>
        <w:t>，紧密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pacing w:val="0"/>
          <w:sz w:val="32"/>
          <w:szCs w:val="32"/>
          <w:lang w:val="en-US" w:eastAsia="zh-CN"/>
        </w:rPr>
        <w:t>围绕市、区委关于法治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pacing w:val="0"/>
          <w:sz w:val="32"/>
          <w:szCs w:val="32"/>
          <w:lang w:val="en-US" w:eastAsia="zh-CN"/>
        </w:rPr>
        <w:t>政府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pacing w:val="0"/>
          <w:sz w:val="32"/>
          <w:szCs w:val="32"/>
          <w:lang w:val="en-US" w:eastAsia="zh-CN"/>
        </w:rPr>
        <w:t>建设工作总体部署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pacing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pacing w:val="0"/>
          <w:sz w:val="32"/>
          <w:szCs w:val="32"/>
          <w:lang w:val="en-US" w:eastAsia="zh-CN"/>
        </w:rPr>
        <w:t>扎实推进法治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pacing w:val="0"/>
          <w:sz w:val="32"/>
          <w:szCs w:val="32"/>
          <w:lang w:val="en-US" w:eastAsia="zh-CN"/>
        </w:rPr>
        <w:t>政府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pacing w:val="0"/>
          <w:sz w:val="32"/>
          <w:szCs w:val="32"/>
          <w:lang w:val="en-US" w:eastAsia="zh-CN"/>
        </w:rPr>
        <w:t>建设任务落实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pacing w:val="0"/>
          <w:sz w:val="32"/>
          <w:szCs w:val="32"/>
          <w:lang w:val="en-US" w:eastAsia="zh-CN"/>
        </w:rPr>
        <w:t>，现将有关情况报告如下：</w:t>
      </w:r>
    </w:p>
    <w:p w14:paraId="150DEA31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  <w:t>一、主要工作成效</w:t>
      </w:r>
    </w:p>
    <w:p w14:paraId="5720E23F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jc w:val="both"/>
        <w:textAlignment w:val="auto"/>
        <w:rPr>
          <w:rFonts w:hint="default" w:ascii="楷体" w:hAnsi="楷体" w:eastAsia="楷体" w:cs="楷体"/>
          <w:b w:val="0"/>
          <w:bC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pacing w:val="0"/>
          <w:sz w:val="32"/>
          <w:szCs w:val="32"/>
          <w:lang w:val="en-US" w:eastAsia="zh-CN"/>
        </w:rPr>
        <w:t>（一）深化理论武装，夯实法治建设根基</w:t>
      </w:r>
    </w:p>
    <w:p w14:paraId="28FE4C90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560" w:lineRule="exact"/>
        <w:ind w:firstLine="643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color w:val="000000"/>
          <w:spacing w:val="0"/>
          <w:sz w:val="32"/>
          <w:szCs w:val="32"/>
          <w:lang w:val="en-US" w:eastAsia="zh-CN"/>
        </w:rPr>
        <w:t>一是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pacing w:val="0"/>
          <w:sz w:val="32"/>
          <w:szCs w:val="32"/>
          <w:lang w:val="en-US" w:eastAsia="zh-CN"/>
        </w:rPr>
        <w:t>推进习近平法治思想入脑入心。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pacing w:val="0"/>
          <w:sz w:val="32"/>
          <w:szCs w:val="32"/>
          <w:lang w:val="en-US" w:eastAsia="zh-CN"/>
        </w:rPr>
        <w:t>坚持高位推动，班子带头深入学习贯彻习近平法治思想，坚持把学习宪法、党内法规作为重要任务，纳入理论学习中心组学习计划和干部教育培训工作计划。通过召开专题会议、“三会一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b w:val="0"/>
          <w:bCs w:val="0"/>
          <w:color w:val="000000"/>
          <w:spacing w:val="0"/>
          <w:sz w:val="32"/>
          <w:szCs w:val="32"/>
          <w:lang w:val="en-US" w:eastAsia="zh-CN"/>
        </w:rPr>
        <w:t>课”、参与线上答题等多种形式，深入学习《习近平法治思想学习纲要》《中国共产党党内法规选编》等内容，全年共开展法治专题学习5次。主要负责同志坚持将法治建设摆在突出位置，落实依法治区要求，秉持依法履职原则。</w:t>
      </w:r>
      <w:r>
        <w:rPr>
          <w:rFonts w:hint="eastAsia" w:ascii="Times New Roman" w:hAnsi="Times New Roman" w:eastAsia="仿宋_GB2312" w:cs="Times New Roman"/>
          <w:b/>
          <w:bCs/>
          <w:color w:val="000000"/>
          <w:spacing w:val="0"/>
          <w:sz w:val="32"/>
          <w:szCs w:val="32"/>
          <w:lang w:val="en-US" w:eastAsia="zh-CN"/>
        </w:rPr>
        <w:t>二是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pacing w:val="0"/>
          <w:sz w:val="32"/>
          <w:szCs w:val="32"/>
          <w:lang w:val="en-US" w:eastAsia="zh-CN"/>
        </w:rPr>
        <w:t>推进普法学习教育走深走实。积极组织我办党员干部参加中央网信办、市委网信办开设的网络行政执法人员网络培训班、网信行政执法人员能力提升培训班等培训，灵活采取在线学习、执法经验交流会、网络法治大讲堂等多种形式，提升网信干部法治素养，提高网信行政执法工作规范化水平。组织开展2025年互联网法律法规知识云大赛，动员各党政机关、属地互联网企业参加线上答题活动，切实提升党员干部和群众的网络法治意识。</w:t>
      </w:r>
    </w:p>
    <w:p w14:paraId="355B45EC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jc w:val="both"/>
        <w:textAlignment w:val="auto"/>
        <w:rPr>
          <w:rFonts w:hint="eastAsia" w:ascii="楷体" w:hAnsi="楷体" w:eastAsia="楷体" w:cs="楷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b w:val="0"/>
          <w:bCs w:val="0"/>
          <w:color w:val="000000"/>
          <w:spacing w:val="0"/>
          <w:sz w:val="32"/>
          <w:szCs w:val="32"/>
          <w:lang w:val="en-US" w:eastAsia="zh-CN"/>
        </w:rPr>
        <w:t>（二）压实普法责任，营造依法用网氛围</w:t>
      </w:r>
    </w:p>
    <w:p w14:paraId="626F2A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3" w:firstLineChars="200"/>
        <w:textAlignment w:val="auto"/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一是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聚焦特色主题，开展“‘e’举多得 网罗‘津’彩”“‘e’起护苗 守‘未’成长”“‘e’举多得 利民护企”及网络辟谣等主题宣传活动20余场；结合民法典宣传月、宪法宣传周、全民国家安全教育日等宣传节点，立足网信职能定位开展普法活动，不断提升公众网络法治意识。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二是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开展2025年国家网络安全宣传周东丽区活动，深入全区30余个社区、15所学校及重点企业，普及网络安全、数据安全、个人信息保护、网络谣言等相关法律知识，发放宣传品2000余份，营造浓厚的清朗网络氛围。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三是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着重筑牢未成年人网络保护防线，我办联合区委宣传部、区教育局在鉴开中学举办“预防未成年人网络沉迷”直播课，引导青少年健康合理使用网络，线上参与人次超过30万，切实保护未成年人身心健康。</w:t>
      </w:r>
    </w:p>
    <w:p w14:paraId="51AE8B8B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jc w:val="both"/>
        <w:textAlignment w:val="auto"/>
        <w:rPr>
          <w:rFonts w:hint="eastAsia" w:ascii="楷体" w:hAnsi="楷体" w:eastAsia="楷体" w:cs="楷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color w:val="000000"/>
          <w:kern w:val="0"/>
          <w:sz w:val="32"/>
          <w:szCs w:val="32"/>
          <w:lang w:val="en-US" w:eastAsia="zh-CN" w:bidi="ar"/>
        </w:rPr>
        <w:t>（三）从严网络治理，护航属地网络生态</w:t>
      </w:r>
    </w:p>
    <w:p w14:paraId="248F4F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一是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认真落实“清朗”“海河净网”系列专项行动，开展“清朗·2025年暑期未成年人网络环境整治”“清朗·整治‘自媒体’发布不实信息”等网络治理专项，加强对属地网站、移动平台网络信息内容的管理，及时发现并依法依规处置相关违法违规信息。进一步提高技术管网治网工作水平，坚持“人工+技术”方式巡查，依托属地平台内容监管系统等技术手段，对全区1700余家属地网站、500余个APP进行监测。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二是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建立多部门常态化沟通、信息共享、线索会商的协同联动执法工作机制，协调相关部门协助核查、联合治理180余次，及时化解潜在网络安全风险，积极发挥协同联动作用，形成与区级相关部门多方参与、齐抓共管的工作格局，凝聚网信治理合力，为维护属地网络空间清朗有序提供了坚实保障。</w:t>
      </w:r>
    </w:p>
    <w:p w14:paraId="161E6D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二、下一步工作安排</w:t>
      </w:r>
    </w:p>
    <w:p w14:paraId="32DE0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（一）强化法治思维，夯实依法履职思想基础</w:t>
      </w:r>
    </w:p>
    <w:p w14:paraId="3FA9EB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严格落实理论学习中心组集中学习制度，通过组织开展集中研讨、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" w:eastAsia="zh-CN"/>
        </w:rPr>
        <w:t>专题会议、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主题党日活动等形式多样的活动，提高党员干部学法用法能力，同时，鼓励党员干部在日常工作中主动运用所学法治理论知识，着力加强理论学习与工作实践的衔接。</w:t>
      </w:r>
    </w:p>
    <w:p w14:paraId="7CD17F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（二）提升治理水平，维护清朗有序网络空间</w:t>
      </w:r>
    </w:p>
    <w:p w14:paraId="2F885D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进一步强化技术支撑、丰富应用场景，完善关键词库的构建，及时发现属地范围内潜在的违法违规线索，做到早发现、早处置。加强对电子证据固定相关技术手段的探索，稳步推动执法工作流程标准化、规范化。</w:t>
      </w:r>
    </w:p>
    <w:p w14:paraId="22838B20">
      <w:pPr>
        <w:pStyle w:val="2"/>
        <w:rPr>
          <w:rFonts w:hint="eastAsia"/>
          <w:lang w:val="en-US" w:eastAsia="zh-CN"/>
        </w:rPr>
      </w:pPr>
    </w:p>
    <w:p w14:paraId="28AEEDFF"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spacing w:line="560" w:lineRule="exact"/>
        <w:textAlignment w:val="auto"/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文星仿宋">
    <w:altName w:val="方正仿宋_GBK"/>
    <w:panose1 w:val="00000000000000000000"/>
    <w:charset w:val="00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剪纸繁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1D40DE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FFB4D02">
                          <w:pPr>
                            <w:pStyle w:val="4"/>
                            <w:rPr>
                              <w:rFonts w:hint="default" w:eastAsia="方正剪纸繁体" w:cs="方正剪纸繁体" w:asciiTheme="majorAscii" w:hAnsiTheme="majorAscii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eastAsia="方正剪纸繁体" w:cs="方正剪纸繁体" w:asciiTheme="majorAscii" w:hAnsiTheme="majorAscii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eastAsia="方正剪纸繁体" w:cs="方正剪纸繁体" w:asciiTheme="majorAscii" w:hAnsiTheme="majorAscii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eastAsia="方正剪纸繁体" w:cs="方正剪纸繁体" w:asciiTheme="majorAscii" w:hAnsiTheme="majorAscii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eastAsia="方正剪纸繁体" w:cs="方正剪纸繁体" w:asciiTheme="majorAscii" w:hAnsiTheme="majorAscii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eastAsia="方正剪纸繁体" w:cs="方正剪纸繁体" w:asciiTheme="majorAscii" w:hAnsiTheme="majorAscii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FFB4D02">
                    <w:pPr>
                      <w:pStyle w:val="4"/>
                      <w:rPr>
                        <w:rFonts w:hint="default" w:eastAsia="方正剪纸繁体" w:cs="方正剪纸繁体" w:asciiTheme="majorAscii" w:hAnsiTheme="majorAscii"/>
                        <w:sz w:val="28"/>
                        <w:szCs w:val="28"/>
                      </w:rPr>
                    </w:pPr>
                    <w:r>
                      <w:rPr>
                        <w:rFonts w:hint="default" w:eastAsia="方正剪纸繁体" w:cs="方正剪纸繁体" w:asciiTheme="majorAscii" w:hAnsiTheme="majorAscii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eastAsia="方正剪纸繁体" w:cs="方正剪纸繁体" w:asciiTheme="majorAscii" w:hAnsiTheme="majorAscii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eastAsia="方正剪纸繁体" w:cs="方正剪纸繁体" w:asciiTheme="majorAscii" w:hAnsiTheme="majorAscii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eastAsia="方正剪纸繁体" w:cs="方正剪纸繁体" w:asciiTheme="majorAscii" w:hAnsiTheme="majorAscii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eastAsia="方正剪纸繁体" w:cs="方正剪纸繁体" w:asciiTheme="majorAscii" w:hAnsiTheme="majorAscii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64DEAC"/>
    <w:rsid w:val="39F72DD8"/>
    <w:rsid w:val="3B9C7FA3"/>
    <w:rsid w:val="3BEF8D7D"/>
    <w:rsid w:val="3EFCAED8"/>
    <w:rsid w:val="3FBC5AC6"/>
    <w:rsid w:val="53FFB522"/>
    <w:rsid w:val="576922DD"/>
    <w:rsid w:val="5DC7080F"/>
    <w:rsid w:val="5FAF19DF"/>
    <w:rsid w:val="6EF3506A"/>
    <w:rsid w:val="6FBC61F6"/>
    <w:rsid w:val="6FDCB8FF"/>
    <w:rsid w:val="77BE7886"/>
    <w:rsid w:val="77FFB54D"/>
    <w:rsid w:val="79B76E82"/>
    <w:rsid w:val="7A7F0EEA"/>
    <w:rsid w:val="7DDFCC25"/>
    <w:rsid w:val="7F1ED59E"/>
    <w:rsid w:val="7FF5AB73"/>
    <w:rsid w:val="9F16F563"/>
    <w:rsid w:val="9FF7EEB4"/>
    <w:rsid w:val="9FFED1DF"/>
    <w:rsid w:val="BFEF60EF"/>
    <w:rsid w:val="BFF79F54"/>
    <w:rsid w:val="DEFE6F34"/>
    <w:rsid w:val="DF7E71F0"/>
    <w:rsid w:val="DF7F5709"/>
    <w:rsid w:val="DFF611C6"/>
    <w:rsid w:val="E71F5D09"/>
    <w:rsid w:val="EBAF043E"/>
    <w:rsid w:val="F6DBB159"/>
    <w:rsid w:val="F6DC76DB"/>
    <w:rsid w:val="FB3DEB08"/>
    <w:rsid w:val="FCFD08D8"/>
    <w:rsid w:val="FEBB9819"/>
    <w:rsid w:val="FF64D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1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eastAsia="文星仿宋"/>
      <w:sz w:val="32"/>
    </w:rPr>
  </w:style>
  <w:style w:type="paragraph" w:styleId="3">
    <w:name w:val="Subtitle"/>
    <w:basedOn w:val="1"/>
    <w:qFormat/>
    <w:uiPriority w:val="11"/>
    <w:pPr>
      <w:spacing w:beforeAutospacing="0" w:afterAutospacing="0" w:line="360" w:lineRule="auto"/>
      <w:jc w:val="center"/>
      <w:outlineLvl w:val="9"/>
    </w:pPr>
    <w:rPr>
      <w:rFonts w:ascii="Arial" w:hAnsi="Arial"/>
      <w:b/>
      <w:kern w:val="28"/>
      <w:sz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21</TotalTime>
  <ScaleCrop>false</ScaleCrop>
  <LinksUpToDate>false</LinksUpToDate>
  <CharactersWithSpaces>0</CharactersWithSpaces>
  <Application>WPS Office_12.1.2.23578_F1E327BC-269C-435d-A152-05C5408002CA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2026-01-03T06:21:00Z</dcterms:created>
  <dc:creator>sugon</dc:creator>
  <cp:lastModifiedBy>sugon</cp:lastModifiedBy>
  <cp:lastPrinted>2026-03-24T17:06:00Z</cp:lastPrinted>
  <dcterms:modified xsi:type="dcterms:W3CDTF">2026-03-31T16:07:35Z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2052-12.1.2.23578</vt:lpwstr>
  </property>
  <property fmtid="{D5CDD505-2E9C-101B-9397-08002B2CF9AE}" pid="3" name="ICV">
    <vt:lpwstr>055DAB34DCB38107144CBB69054007EF_43</vt:lpwstr>
  </property>
</Properties>
</file>