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8D3F0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w w:val="100"/>
          <w:sz w:val="44"/>
          <w:szCs w:val="44"/>
          <w:lang w:val="en-US" w:eastAsia="zh-CN"/>
        </w:rPr>
        <w:t>东丽区人力社保局</w:t>
      </w:r>
    </w:p>
    <w:p w14:paraId="1619EC5C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2025</w:t>
      </w:r>
      <w:r>
        <w:rPr>
          <w:rFonts w:hint="eastAsia" w:ascii="方正小标宋简体" w:hAnsi="方正小标宋简体" w:eastAsia="方正小标宋简体" w:cs="方正小标宋简体"/>
          <w:bCs/>
          <w:w w:val="100"/>
          <w:sz w:val="44"/>
          <w:szCs w:val="44"/>
          <w:lang w:val="en-US" w:eastAsia="zh-CN"/>
        </w:rPr>
        <w:t>年度行政执法工作报告</w:t>
      </w:r>
    </w:p>
    <w:p w14:paraId="272B4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2E8F5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一、基本情况</w:t>
      </w:r>
    </w:p>
    <w:p w14:paraId="5626E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（一）行政执法人员情况</w:t>
      </w:r>
    </w:p>
    <w:p w14:paraId="59B9157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全局现有持证执法人员27人。</w:t>
      </w:r>
    </w:p>
    <w:p w14:paraId="0DC9A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（二）行政执法案件情况</w:t>
      </w:r>
      <w:bookmarkStart w:id="0" w:name="_GoBack"/>
      <w:bookmarkEnd w:id="0"/>
    </w:p>
    <w:p w14:paraId="0591E4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深入推进法治政府建设，全面规范执法办案，提升执法效能。今年立案查处各类违法案件13件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近年来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工程建设领域拖欠农民工工资问题</w:t>
      </w: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lang w:val="en-US" w:eastAsia="zh-CN" w:bidi="ar-SA"/>
        </w:rPr>
        <w:t>时有发生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，劳动者的法律意识淡薄，我局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加大执法力度，注重依法处置，依法打击违法违规行为。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坚持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“执法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协作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+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释法明理”双轮驱动，推进依法行政和普法宣传，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引导信访人依法维权，依法化解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矛盾纠纷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 w14:paraId="7B902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（三）行政执法年度计划完成情况</w:t>
      </w:r>
    </w:p>
    <w:p w14:paraId="41AE3AD2">
      <w:pPr>
        <w:pStyle w:val="2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20"/>
          <w:lang w:eastAsia="zh-CN"/>
        </w:rPr>
        <w:t>依据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20"/>
          <w:lang w:val="en-US" w:eastAsia="zh-CN"/>
        </w:rPr>
        <w:t>2025年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东丽区人力资源和社会保障工作要点》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，将限时结案率、动态核处率纳入重点工作，落实工作职责，依法高效核查处置反馈，案件时限内结案率达100%。落实“双随机、一公开”执法检查，严格规范涉企行政检查，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提升劳动保障监察质效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 w14:paraId="1B746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二、主要工作措施及成效</w:t>
      </w:r>
    </w:p>
    <w:p w14:paraId="33879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（一）制度的建立和落实情况</w:t>
      </w:r>
    </w:p>
    <w:p w14:paraId="584B739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一是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纵深推进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行政执法“三项制度”。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执行两人执法制度，执法过程中通过执法记录仪记录执法全过程；配置法制审核员2名，规范重大行政执法决定法制审核工作；落实行政执法公示制度，行政处罚案件均在执法监督平台及“双公示”等平台公示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二是加强行刑衔接。加强与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公安、检察院、法院之间协作配合，健全联合会商、信息共享机制，推动执法与司法资源高效融合，联动化解纠纷，凝聚工作合力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三是严格落实行政处罚裁量权制度。严格执行《天津市人力资源和社会保障局行政处罚裁量权实施办法》，在行政处罚决定书中明确裁量基准使用情况，强化裁量程序约束。</w:t>
      </w:r>
    </w:p>
    <w:p w14:paraId="787BC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（二）重点执法工作开展情况</w:t>
      </w:r>
    </w:p>
    <w:p w14:paraId="47E6A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1.加大执法力度。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一是开展</w:t>
      </w:r>
      <w:r>
        <w:rPr>
          <w:rFonts w:ascii="Times New Roman" w:hAnsi="Times New Roman" w:eastAsia="仿宋_GB2312" w:cs="Times New Roman"/>
          <w:b w:val="0"/>
          <w:bCs w:val="0"/>
          <w:sz w:val="32"/>
          <w:szCs w:val="32"/>
        </w:rPr>
        <w:t>欠薪风险隐患排查整治活动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。对在建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工程项目开展监督指导，指导项目完善实名制管理、保证金缴存等制度，及时拨付人工费到专户，督促其按约定按时足额发放工人工资。联动区国资委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对辖区内国有企业欠薪问题开展摸排，核查企业是否存在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拖欠工资及社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会保险欠缴、断缴情况，排查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欠薪风险隐患，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从根源减少工资争议，降低维稳隐患风险。二是开展清理整顿人力资源市场秩序专项行动。</w:t>
      </w:r>
      <w:r>
        <w:rPr>
          <w:rFonts w:hint="eastAsia" w:ascii="仿宋_GB2312" w:eastAsia="仿宋_GB2312"/>
          <w:sz w:val="32"/>
          <w:szCs w:val="32"/>
          <w:lang w:eastAsia="zh-CN"/>
        </w:rPr>
        <w:t>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4家用人单位、4家</w:t>
      </w:r>
      <w:r>
        <w:rPr>
          <w:rFonts w:hint="eastAsia" w:ascii="仿宋_GB2312" w:eastAsia="仿宋_GB2312"/>
          <w:sz w:val="32"/>
          <w:szCs w:val="32"/>
        </w:rPr>
        <w:t>人力资源服务机构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4家劳务派遣单位</w:t>
      </w:r>
      <w:r>
        <w:rPr>
          <w:rFonts w:hint="eastAsia" w:ascii="仿宋_GB2312" w:eastAsia="仿宋_GB2312"/>
          <w:sz w:val="32"/>
          <w:szCs w:val="32"/>
        </w:rPr>
        <w:t>进行检查</w:t>
      </w:r>
      <w:r>
        <w:rPr>
          <w:rFonts w:hint="eastAsia" w:ascii="仿宋_GB2312" w:eastAsia="仿宋_GB2312"/>
          <w:sz w:val="32"/>
          <w:szCs w:val="32"/>
          <w:lang w:eastAsia="zh-CN"/>
        </w:rPr>
        <w:t>，重点检查企业证照、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劳动合同、</w:t>
      </w:r>
      <w:r>
        <w:rPr>
          <w:rFonts w:hint="eastAsia" w:ascii="仿宋_GB2312" w:eastAsia="仿宋_GB2312"/>
          <w:sz w:val="32"/>
          <w:szCs w:val="32"/>
          <w:lang w:eastAsia="zh-CN"/>
        </w:rPr>
        <w:t>工资支付流水、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社保缴费凭证等材料，</w:t>
      </w:r>
      <w:r>
        <w:rPr>
          <w:rFonts w:hint="eastAsia" w:ascii="仿宋_GB2312" w:eastAsia="仿宋_GB2312"/>
          <w:sz w:val="32"/>
          <w:szCs w:val="32"/>
          <w:lang w:eastAsia="zh-CN"/>
        </w:rPr>
        <w:t>发放《东丽区经营主体合规经营温馨提示》，指导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企业规范用工行为，提高法律</w:t>
      </w:r>
      <w:r>
        <w:rPr>
          <w:rFonts w:hint="eastAsia" w:ascii="仿宋_GB2312" w:eastAsia="仿宋_GB2312"/>
          <w:sz w:val="32"/>
          <w:szCs w:val="32"/>
          <w:lang w:eastAsia="zh-CN"/>
        </w:rPr>
        <w:t>意识。三是开展“双随机、一公开”抽查检查。</w:t>
      </w:r>
      <w:r>
        <w:rPr>
          <w:rFonts w:hint="eastAsia" w:ascii="Times New Roman" w:hAnsi="Times New Roman" w:eastAsia="仿宋_GB2312"/>
          <w:sz w:val="32"/>
        </w:rPr>
        <w:t>结合信用风险分类结果</w:t>
      </w:r>
      <w:r>
        <w:rPr>
          <w:rFonts w:hint="eastAsia" w:ascii="Times New Roman" w:hAnsi="Times New Roman" w:eastAsia="仿宋_GB2312"/>
          <w:sz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科学制定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抽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查计划，</w:t>
      </w:r>
      <w:r>
        <w:rPr>
          <w:rFonts w:hint="eastAsia" w:ascii="Times New Roman" w:hAnsi="Times New Roman" w:eastAsia="仿宋_GB2312"/>
          <w:sz w:val="32"/>
        </w:rPr>
        <w:t>实施分级分类抽查</w:t>
      </w:r>
      <w:r>
        <w:rPr>
          <w:rFonts w:hint="eastAsia" w:ascii="Times New Roman" w:hAnsi="Times New Roman" w:eastAsia="仿宋_GB2312"/>
          <w:sz w:val="32"/>
          <w:lang w:eastAsia="zh-CN"/>
        </w:rPr>
        <w:t>，通过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实地检查、查阅资料等形式，牵头开展联合抽查12家，参加多部门联合抽查48家。</w:t>
      </w:r>
    </w:p>
    <w:p w14:paraId="665472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2.注重依法处置。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全面畅通维权渠道，依托网站、电话等便捷途径全口径、多渠道受理欠薪投诉，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推进监察窗口处置前移，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接待来人、来电咨询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5000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余人次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  <w:t>处置国务院根治欠薪线索平台、12333、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12345便民热线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  <w:t>等欠薪线索10805件，妥善处置妥善处置信访转办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、网络舆情等欠薪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问题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311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加强预警平台预警情况排查，坚持快速核实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分类处置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抓细抓小，处置预警信息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余条，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从源头上减少欠薪风险隐患。</w:t>
      </w:r>
    </w:p>
    <w:p w14:paraId="23412D28">
      <w:pPr>
        <w:pStyle w:val="2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深化平台应用。以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农民工工资支付监控预警平台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为依托，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指导督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促69个在建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工程项目完善相关信息，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尤其对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49个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政府、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国企项目，实时关注实名制、劳动合同及工资支付预警情况，督促项目及时整改消除预警。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加强预警平台预警情况排查，实时关注预警平台提示信息，督促项目规范落实制度、规范应用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平台，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坚持快速核实，分类处置，处置预警信息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余条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，进一步提高工程建设项目的规范化、信息化管理水平，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从源头上减少风险隐患。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二</w:t>
      </w:r>
      <w:r>
        <w:rPr>
          <w:rFonts w:hint="eastAsia" w:ascii="仿宋_GB2312" w:eastAsia="仿宋_GB2312"/>
          <w:sz w:val="32"/>
          <w:szCs w:val="32"/>
          <w:lang w:eastAsia="zh-CN"/>
        </w:rPr>
        <w:t>是</w:t>
      </w:r>
      <w:r>
        <w:rPr>
          <w:rFonts w:hint="eastAsia" w:eastAsia="仿宋_GB2312"/>
          <w:sz w:val="32"/>
          <w:szCs w:val="32"/>
        </w:rPr>
        <w:t>开展工程</w:t>
      </w:r>
      <w:r>
        <w:rPr>
          <w:rFonts w:hint="eastAsia" w:eastAsia="仿宋_GB2312"/>
          <w:sz w:val="32"/>
          <w:szCs w:val="32"/>
          <w:lang w:eastAsia="zh-CN"/>
        </w:rPr>
        <w:t>建设</w:t>
      </w:r>
      <w:r>
        <w:rPr>
          <w:rFonts w:hint="eastAsia" w:eastAsia="仿宋_GB2312"/>
          <w:sz w:val="32"/>
          <w:szCs w:val="32"/>
        </w:rPr>
        <w:t>项目“开工</w:t>
      </w:r>
      <w:r>
        <w:rPr>
          <w:rFonts w:eastAsia="仿宋_GB2312"/>
          <w:sz w:val="32"/>
          <w:szCs w:val="32"/>
        </w:rPr>
        <w:t>第一课</w:t>
      </w:r>
      <w:r>
        <w:rPr>
          <w:rFonts w:hint="eastAsia" w:eastAsia="仿宋_GB2312"/>
          <w:sz w:val="32"/>
          <w:szCs w:val="32"/>
        </w:rPr>
        <w:t>”活动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/>
          <w:sz w:val="32"/>
          <w:lang w:val="en-US" w:eastAsia="zh-CN"/>
        </w:rPr>
        <w:t>深入7个在建工程项目开展用工指导及劳动保障普法宣传，通过实地走访、材料核查、交流座谈的方式，重点检查劳动合同签订、农民工实名制管理、农民工工资专用账户建立及使用、维权信息告示牌设立等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制度落实情况，</w:t>
      </w:r>
      <w:r>
        <w:rPr>
          <w:rFonts w:hint="eastAsia" w:ascii="Times New Roman" w:hAnsi="Times New Roman" w:eastAsia="仿宋_GB2312"/>
          <w:sz w:val="32"/>
          <w:lang w:val="en-US" w:eastAsia="zh-CN"/>
        </w:rPr>
        <w:t>通过事前指导、督促整改规范项目用工管理，源头上预防和化解欠薪隐患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 w:bidi="ar"/>
        </w:rPr>
        <w:t>。</w:t>
      </w:r>
    </w:p>
    <w:p w14:paraId="43261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（三）执法方式创新情况</w:t>
      </w:r>
    </w:p>
    <w:p w14:paraId="63AD3862"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" w:eastAsia="zh-CN" w:bidi="ar"/>
        </w:rPr>
        <w:t>针对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bidi="ar"/>
        </w:rPr>
        <w:t>某建设项目因建设单位经济纠纷，银行账户及农民工工资专户被依法冻结导致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eastAsia="zh-CN" w:bidi="ar"/>
        </w:rPr>
        <w:t>工人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bidi="ar"/>
        </w:rPr>
        <w:t>工资被拖欠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eastAsia="zh-CN" w:bidi="ar"/>
        </w:rPr>
        <w:t>问题，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bidi="ar"/>
        </w:rPr>
        <w:t>坚持“执法有力度、服务有温度”，“三步联动”打通堵点，迅速破局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eastAsia="zh-CN" w:bidi="ar"/>
        </w:rPr>
        <w:t>，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bidi="ar"/>
        </w:rPr>
        <w:t>实现“解民忧”与“助企困”的双赢。一是精准定责明路径。结合证据，解读《保障农民工工资支付条例》，明确总包可先行代付工资，后续凭代付凭证、合同等向建设单位追偿，厘清权益边界。二是双向联合强保障。联合区检察院约谈双方，重申欠薪违法后果，提示建设单位拒不配合可能涉罪，推动建设单位承诺解冻，总包打消顾虑。三是全程跟进促落地。指导总包制定代付工资方案，协助核对考勤与工资明细，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eastAsia="zh-CN" w:bidi="ar"/>
        </w:rPr>
        <w:t>推动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" w:bidi="ar"/>
        </w:rPr>
        <w:t>欠款精准发放，化解农民工“薪愁”，避免企业信用与停工损失。</w:t>
      </w:r>
    </w:p>
    <w:p w14:paraId="4CE39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（四）执法队伍建设情况</w:t>
      </w:r>
    </w:p>
    <w:p w14:paraId="49680AD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习近平法治思想为引领，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推进学法常态化，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严格规范公正文明执法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组织执法人员集中学习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关于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严格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规范涉企行政检查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的意见》、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参与宪法知识宣讲、“行刑衔接”专题讲解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等线上培训，组织开展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公共法律知识培训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及学法用法考试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提升执法人员法律素养和依法履职能力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坚持干中学，就重点案件、疑难案情开展交流、交换意见，</w:t>
      </w:r>
      <w:r>
        <w:rPr>
          <w:rFonts w:hint="eastAsia" w:eastAsia="仿宋_GB2312"/>
          <w:b w:val="0"/>
          <w:bCs w:val="0"/>
          <w:kern w:val="0"/>
          <w:sz w:val="32"/>
          <w:szCs w:val="32"/>
          <w:lang w:eastAsia="zh-CN"/>
        </w:rPr>
        <w:t>与其他区加强交流学习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，分享经验，取长补短，实现互学互鉴促提升的效果。</w:t>
      </w:r>
      <w:r>
        <w:rPr>
          <w:rFonts w:hint="eastAsia" w:hAnsi="仿宋_GB2312" w:eastAsia="仿宋_GB2312"/>
          <w:sz w:val="32"/>
          <w:szCs w:val="32"/>
          <w:lang w:eastAsia="zh-CN"/>
        </w:rPr>
        <w:t>开展基层执法不正之风和腐败问题整治，</w:t>
      </w:r>
      <w:r>
        <w:rPr>
          <w:rFonts w:hint="eastAsia" w:ascii="Times New Roman" w:hAnsi="仿宋_GB2312" w:eastAsia="仿宋_GB2312"/>
          <w:sz w:val="32"/>
          <w:szCs w:val="32"/>
        </w:rPr>
        <w:t>围绕执法流程、监督管理、队伍建设等</w:t>
      </w:r>
      <w:r>
        <w:rPr>
          <w:rFonts w:hint="eastAsia" w:ascii="Times New Roman" w:hAnsi="仿宋_GB2312" w:eastAsia="仿宋_GB2312"/>
          <w:sz w:val="32"/>
          <w:szCs w:val="32"/>
          <w:lang w:eastAsia="zh-CN"/>
        </w:rPr>
        <w:t>方面</w:t>
      </w:r>
      <w:r>
        <w:rPr>
          <w:rFonts w:hint="eastAsia" w:hAnsi="仿宋_GB2312" w:eastAsia="仿宋_GB2312"/>
          <w:sz w:val="32"/>
          <w:szCs w:val="32"/>
          <w:lang w:eastAsia="zh-CN"/>
        </w:rPr>
        <w:t>梳理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执法领域</w:t>
      </w:r>
      <w:r>
        <w:rPr>
          <w:rFonts w:hint="eastAsia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存在的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问题</w:t>
      </w:r>
      <w:r>
        <w:rPr>
          <w:rFonts w:hint="eastAsia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，通过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全覆盖谈心谈话和自查检查，压实执法队伍作风建设主体意识和责任意识。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积极响应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规范涉企行政执法专项行动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 w:cs="仿宋_GB2312"/>
          <w:sz w:val="31"/>
          <w:szCs w:val="31"/>
          <w:lang w:val="en-US" w:eastAsia="zh-CN"/>
        </w:rPr>
        <w:t>加强内部监督和案卷评查，对案卷的合法性、规范性以及标准性等方面逐一核查，逐本修正，促进案卷卷宗的规范化、正规化，提升执法质效。</w:t>
      </w:r>
    </w:p>
    <w:p w14:paraId="1C4F1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三、下一步工作安排</w:t>
      </w:r>
    </w:p>
    <w:p w14:paraId="36025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（一）加强执法协作</w:t>
      </w:r>
    </w:p>
    <w:p w14:paraId="3184A977">
      <w:pPr>
        <w:keepNext w:val="0"/>
        <w:keepLines w:val="0"/>
        <w:pageBreakBefore w:val="0"/>
        <w:widowControl/>
        <w:suppressLineNumbers w:val="0"/>
        <w:kinsoku/>
        <w:wordWrap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紧盯工程建设领域，加强与住建部门的协作配合，推进主管行业工程项目农民工实名制管理、专用账户管理等制度落实。充分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利用预警平台的预警提示功能，对可能存在工资拖欠风险的企业提前介入、开展风险防控，将问题化解在萌芽状态，及时发现并解决工资拖欠隐患，切实维护农民工合法权益。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依托“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双随机、一公开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监管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平台，联合其他部门开展执法检查，</w:t>
      </w:r>
      <w:r>
        <w:rPr>
          <w:rFonts w:hint="eastAsia" w:ascii="仿宋_GB2312" w:hAnsi="helvetica neue" w:eastAsia="仿宋_GB2312" w:cs="仿宋_GB2312"/>
          <w:kern w:val="0"/>
          <w:sz w:val="31"/>
          <w:szCs w:val="31"/>
          <w:lang w:val="en-US" w:eastAsia="zh-CN" w:bidi="ar-SA"/>
        </w:rPr>
        <w:t>强化沟通协调和执法协作，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凝聚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工作合力，提升执法效能。</w:t>
      </w:r>
    </w:p>
    <w:p w14:paraId="56704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（二）提升执法水平</w:t>
      </w:r>
    </w:p>
    <w:p w14:paraId="6DF89F00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加强执法业务培训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</w:t>
      </w:r>
      <w:r>
        <w:rPr>
          <w:rFonts w:hint="eastAsia" w:ascii="仿宋_GB2312" w:hAnsi="黑体" w:eastAsia="仿宋_GB2312"/>
          <w:b w:val="0"/>
          <w:bCs w:val="0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劳动保障领域专业法律知识培训，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推进行政执法“三项制度”落实落细，开展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疑难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案件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分析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研讨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规范执法程序，提升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依法办案水平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。</w:t>
      </w:r>
      <w:r>
        <w:rPr>
          <w:rFonts w:hint="eastAsia" w:eastAsia="仿宋_GB2312"/>
          <w:b w:val="0"/>
          <w:bCs w:val="0"/>
          <w:kern w:val="0"/>
          <w:sz w:val="32"/>
          <w:szCs w:val="32"/>
          <w:lang w:eastAsia="zh-CN"/>
        </w:rPr>
        <w:t>加强与其他区交流学习。围绕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治理欠薪</w:t>
      </w:r>
      <w:r>
        <w:rPr>
          <w:rFonts w:hint="eastAsia" w:eastAsia="仿宋_GB2312"/>
          <w:b w:val="0"/>
          <w:bCs w:val="0"/>
          <w:kern w:val="0"/>
          <w:sz w:val="32"/>
          <w:szCs w:val="32"/>
          <w:lang w:val="en-US" w:eastAsia="zh-CN"/>
        </w:rPr>
        <w:t>工作机制、执法办案、部门协同、治理欠薪工作中的难点问题及解决措施等内容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深入探讨，分享经验，相互取长补短，实现互学互鉴促提升的效果。</w:t>
      </w:r>
    </w:p>
    <w:p w14:paraId="175AF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（三）强化普法宣传</w:t>
      </w:r>
    </w:p>
    <w:p w14:paraId="612403B1">
      <w:pPr>
        <w:pStyle w:val="2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优化监察中心窗口服务水平，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以化解矛盾纠纷为重点，以宣传法律法规为保障，推进“执法+普法”双擎发力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，将法律宣传融入窗口服务全过程，变“被动受理”为“主动普法”，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" w:eastAsia="zh-CN" w:bidi="ar-SA"/>
        </w:rPr>
        <w:t>运用政策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" w:eastAsia="zh-CN" w:bidi="ar-SA"/>
        </w:rPr>
        <w:t>解释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" w:eastAsia="zh-CN" w:bidi="ar-SA"/>
        </w:rPr>
        <w:t>、释法说理等方式，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eastAsia="zh-CN" w:bidi="ar"/>
        </w:rPr>
        <w:t>提升企业规范用工和劳动者依法维权意识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加强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对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项目企业的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用工指导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t>通过政策交底、问题解难，切实保障工资支付工作落实到位，</w:t>
      </w:r>
      <w:r>
        <w:rPr>
          <w:rStyle w:val="25"/>
          <w:rFonts w:hint="eastAsia" w:eastAsia="仿宋_GB2312"/>
          <w:lang w:eastAsia="zh-CN"/>
        </w:rPr>
        <w:t>以法治力量保障劳动关系和谐</w:t>
      </w:r>
      <w:r>
        <w:rPr>
          <w:rStyle w:val="25"/>
          <w:rFonts w:hint="eastAsia" w:ascii="仿宋_GB2312" w:eastAsia="仿宋_GB2312"/>
          <w:lang w:eastAsia="zh-CN"/>
        </w:rPr>
        <w:t>。</w:t>
      </w:r>
    </w:p>
    <w:p w14:paraId="3BD70D47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20" w:lineRule="exact"/>
        <w:textAlignment w:val="auto"/>
        <w:rPr>
          <w:rFonts w:hint="eastAsia"/>
          <w:lang w:val="en" w:eastAsia="zh-CN"/>
        </w:rPr>
      </w:pPr>
    </w:p>
    <w:p w14:paraId="4E7AF529">
      <w:pPr>
        <w:pStyle w:val="21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>东丽区人力资源和社会保障局</w:t>
      </w:r>
    </w:p>
    <w:p w14:paraId="74855BBF">
      <w:pPr>
        <w:pStyle w:val="21"/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 xml:space="preserve">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 xml:space="preserve"> 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29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" w:eastAsia="zh-CN" w:bidi="ar-SA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1EC8E6">
    <w:pPr>
      <w:pStyle w:val="9"/>
      <w:framePr w:wrap="around" w:vAnchor="text" w:hAnchor="margin" w:xAlign="outside" w:y="1"/>
      <w:rPr>
        <w:rStyle w:val="19"/>
        <w:rFonts w:hint="eastAsia" w:ascii="宋体" w:hAnsi="宋体"/>
        <w:sz w:val="28"/>
        <w:szCs w:val="28"/>
      </w:rPr>
    </w:pPr>
    <w:r>
      <w:rPr>
        <w:rStyle w:val="19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9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Style w:val="19"/>
        <w:rFonts w:hint="eastAsia" w:ascii="宋体" w:hAnsi="宋体"/>
        <w:sz w:val="28"/>
        <w:szCs w:val="28"/>
      </w:rPr>
      <w:t>—</w:t>
    </w:r>
  </w:p>
  <w:p w14:paraId="02EC7E72">
    <w:pPr>
      <w:pStyle w:val="9"/>
      <w:ind w:right="360" w:firstLine="360"/>
      <w:jc w:val="right"/>
    </w:pPr>
  </w:p>
  <w:p w14:paraId="6BB64D1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FE51D0">
    <w:pPr>
      <w:pStyle w:val="9"/>
      <w:framePr w:wrap="around" w:vAnchor="text" w:hAnchor="margin" w:xAlign="outside" w:y="1"/>
      <w:rPr>
        <w:rStyle w:val="19"/>
      </w:rPr>
    </w:pPr>
    <w:r>
      <w:fldChar w:fldCharType="begin"/>
    </w:r>
    <w:r>
      <w:rPr>
        <w:rStyle w:val="19"/>
      </w:rPr>
      <w:instrText xml:space="preserve">PAGE  </w:instrText>
    </w:r>
    <w:r>
      <w:fldChar w:fldCharType="end"/>
    </w:r>
  </w:p>
  <w:p w14:paraId="3D54D264">
    <w:pPr>
      <w:pStyle w:val="9"/>
      <w:ind w:right="360" w:firstLine="360"/>
    </w:pPr>
  </w:p>
  <w:p w14:paraId="424CAF9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E3B66">
    <w:pPr>
      <w:pStyle w:val="10"/>
      <w:pBdr>
        <w:bottom w:val="none" w:color="auto" w:sz="0" w:space="0"/>
      </w:pBdr>
    </w:pPr>
  </w:p>
  <w:p w14:paraId="3ECDA3D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1NWUwNTc3Y2EzYmRjNWY0MWViNzc2ODQ2OTYxMjYifQ=="/>
  </w:docVars>
  <w:rsids>
    <w:rsidRoot w:val="00621F42"/>
    <w:rsid w:val="00007E27"/>
    <w:rsid w:val="000233CE"/>
    <w:rsid w:val="00044BE3"/>
    <w:rsid w:val="0005107F"/>
    <w:rsid w:val="0005509D"/>
    <w:rsid w:val="00064EEF"/>
    <w:rsid w:val="000728E8"/>
    <w:rsid w:val="000729B1"/>
    <w:rsid w:val="00075EDE"/>
    <w:rsid w:val="00077A8D"/>
    <w:rsid w:val="000832EE"/>
    <w:rsid w:val="000B01E9"/>
    <w:rsid w:val="000B13B3"/>
    <w:rsid w:val="000C3B25"/>
    <w:rsid w:val="000D0889"/>
    <w:rsid w:val="000D3392"/>
    <w:rsid w:val="000F7B19"/>
    <w:rsid w:val="00102DCC"/>
    <w:rsid w:val="0012136D"/>
    <w:rsid w:val="001262C1"/>
    <w:rsid w:val="001369AC"/>
    <w:rsid w:val="00150A2D"/>
    <w:rsid w:val="00157C23"/>
    <w:rsid w:val="00183157"/>
    <w:rsid w:val="001C30FD"/>
    <w:rsid w:val="001C7E26"/>
    <w:rsid w:val="001D0D8A"/>
    <w:rsid w:val="001D0D8C"/>
    <w:rsid w:val="001D1E6C"/>
    <w:rsid w:val="001E5DFD"/>
    <w:rsid w:val="002041A7"/>
    <w:rsid w:val="00230C52"/>
    <w:rsid w:val="002460F8"/>
    <w:rsid w:val="00246259"/>
    <w:rsid w:val="00246297"/>
    <w:rsid w:val="00255CD0"/>
    <w:rsid w:val="00256EA5"/>
    <w:rsid w:val="0025726C"/>
    <w:rsid w:val="00273337"/>
    <w:rsid w:val="0028009A"/>
    <w:rsid w:val="002959E9"/>
    <w:rsid w:val="002C2DFE"/>
    <w:rsid w:val="002C4C5E"/>
    <w:rsid w:val="002D58FA"/>
    <w:rsid w:val="002E2849"/>
    <w:rsid w:val="002E4F9E"/>
    <w:rsid w:val="00300062"/>
    <w:rsid w:val="00315E35"/>
    <w:rsid w:val="00327A59"/>
    <w:rsid w:val="003653D3"/>
    <w:rsid w:val="003705BA"/>
    <w:rsid w:val="00392E48"/>
    <w:rsid w:val="0039385A"/>
    <w:rsid w:val="003B0731"/>
    <w:rsid w:val="003B3F56"/>
    <w:rsid w:val="003C009F"/>
    <w:rsid w:val="003D173A"/>
    <w:rsid w:val="003E128B"/>
    <w:rsid w:val="003E5C69"/>
    <w:rsid w:val="003F3F22"/>
    <w:rsid w:val="003F68FD"/>
    <w:rsid w:val="003F7551"/>
    <w:rsid w:val="0042601E"/>
    <w:rsid w:val="004363C2"/>
    <w:rsid w:val="00437DFA"/>
    <w:rsid w:val="00474573"/>
    <w:rsid w:val="0049163B"/>
    <w:rsid w:val="004C1EAF"/>
    <w:rsid w:val="004C2258"/>
    <w:rsid w:val="004C42EF"/>
    <w:rsid w:val="004D590B"/>
    <w:rsid w:val="004D5B9A"/>
    <w:rsid w:val="004D61E2"/>
    <w:rsid w:val="004F1936"/>
    <w:rsid w:val="00501CB3"/>
    <w:rsid w:val="00502234"/>
    <w:rsid w:val="0050229F"/>
    <w:rsid w:val="00562EA5"/>
    <w:rsid w:val="005C5199"/>
    <w:rsid w:val="005D30D3"/>
    <w:rsid w:val="005E27EA"/>
    <w:rsid w:val="00621F42"/>
    <w:rsid w:val="00651529"/>
    <w:rsid w:val="00652AC7"/>
    <w:rsid w:val="00653EBE"/>
    <w:rsid w:val="00663330"/>
    <w:rsid w:val="00677218"/>
    <w:rsid w:val="006A6A4C"/>
    <w:rsid w:val="006D2B64"/>
    <w:rsid w:val="006D6920"/>
    <w:rsid w:val="006E20BD"/>
    <w:rsid w:val="00706609"/>
    <w:rsid w:val="00710C84"/>
    <w:rsid w:val="00720B8A"/>
    <w:rsid w:val="00733714"/>
    <w:rsid w:val="007442E9"/>
    <w:rsid w:val="00756EB9"/>
    <w:rsid w:val="0076424F"/>
    <w:rsid w:val="00774BE7"/>
    <w:rsid w:val="00782F68"/>
    <w:rsid w:val="007901DE"/>
    <w:rsid w:val="007B0B1A"/>
    <w:rsid w:val="007B2844"/>
    <w:rsid w:val="007C21AF"/>
    <w:rsid w:val="007C385C"/>
    <w:rsid w:val="007D3ED9"/>
    <w:rsid w:val="007D4670"/>
    <w:rsid w:val="007E1744"/>
    <w:rsid w:val="007E3653"/>
    <w:rsid w:val="007F40FB"/>
    <w:rsid w:val="00802E24"/>
    <w:rsid w:val="0081000A"/>
    <w:rsid w:val="008100B3"/>
    <w:rsid w:val="0082014F"/>
    <w:rsid w:val="00822172"/>
    <w:rsid w:val="00822B8B"/>
    <w:rsid w:val="00835E29"/>
    <w:rsid w:val="008361EC"/>
    <w:rsid w:val="00857801"/>
    <w:rsid w:val="00865423"/>
    <w:rsid w:val="0087357C"/>
    <w:rsid w:val="0088036D"/>
    <w:rsid w:val="00882466"/>
    <w:rsid w:val="008A088F"/>
    <w:rsid w:val="008B3AD5"/>
    <w:rsid w:val="008D6245"/>
    <w:rsid w:val="00903C72"/>
    <w:rsid w:val="00947855"/>
    <w:rsid w:val="00955A80"/>
    <w:rsid w:val="00961134"/>
    <w:rsid w:val="00964E52"/>
    <w:rsid w:val="009801E9"/>
    <w:rsid w:val="00981031"/>
    <w:rsid w:val="009A2FFE"/>
    <w:rsid w:val="009A4383"/>
    <w:rsid w:val="009B0CA0"/>
    <w:rsid w:val="009B657B"/>
    <w:rsid w:val="009C45DD"/>
    <w:rsid w:val="009C4CAF"/>
    <w:rsid w:val="009D00F2"/>
    <w:rsid w:val="009D36E9"/>
    <w:rsid w:val="009E5814"/>
    <w:rsid w:val="009E7E3D"/>
    <w:rsid w:val="009F45A9"/>
    <w:rsid w:val="00A1456E"/>
    <w:rsid w:val="00A15B87"/>
    <w:rsid w:val="00A41888"/>
    <w:rsid w:val="00A5404D"/>
    <w:rsid w:val="00A83AC3"/>
    <w:rsid w:val="00AA0A90"/>
    <w:rsid w:val="00AB516F"/>
    <w:rsid w:val="00AC3C92"/>
    <w:rsid w:val="00AD2AE8"/>
    <w:rsid w:val="00AF7A9A"/>
    <w:rsid w:val="00B019D4"/>
    <w:rsid w:val="00B04356"/>
    <w:rsid w:val="00B165A6"/>
    <w:rsid w:val="00B270F0"/>
    <w:rsid w:val="00B46581"/>
    <w:rsid w:val="00B5608F"/>
    <w:rsid w:val="00B6369C"/>
    <w:rsid w:val="00B672CF"/>
    <w:rsid w:val="00B7322D"/>
    <w:rsid w:val="00B852D2"/>
    <w:rsid w:val="00B90259"/>
    <w:rsid w:val="00BC5F1D"/>
    <w:rsid w:val="00BD4D82"/>
    <w:rsid w:val="00BE2DBD"/>
    <w:rsid w:val="00C273E0"/>
    <w:rsid w:val="00C578C3"/>
    <w:rsid w:val="00C8353E"/>
    <w:rsid w:val="00C92086"/>
    <w:rsid w:val="00C928C8"/>
    <w:rsid w:val="00C93A28"/>
    <w:rsid w:val="00CB5811"/>
    <w:rsid w:val="00CE4295"/>
    <w:rsid w:val="00D05CF2"/>
    <w:rsid w:val="00D1764C"/>
    <w:rsid w:val="00D30C58"/>
    <w:rsid w:val="00D46AC6"/>
    <w:rsid w:val="00D525B7"/>
    <w:rsid w:val="00D72F67"/>
    <w:rsid w:val="00D76B22"/>
    <w:rsid w:val="00DA223C"/>
    <w:rsid w:val="00DC0AB4"/>
    <w:rsid w:val="00DD0F1A"/>
    <w:rsid w:val="00DD7770"/>
    <w:rsid w:val="00DE6831"/>
    <w:rsid w:val="00DF4C49"/>
    <w:rsid w:val="00E10510"/>
    <w:rsid w:val="00E30C02"/>
    <w:rsid w:val="00E438E9"/>
    <w:rsid w:val="00E77802"/>
    <w:rsid w:val="00EC6AE5"/>
    <w:rsid w:val="00EE16D8"/>
    <w:rsid w:val="00EE61B2"/>
    <w:rsid w:val="00F15B25"/>
    <w:rsid w:val="00F21CD1"/>
    <w:rsid w:val="00F43102"/>
    <w:rsid w:val="00F43F7C"/>
    <w:rsid w:val="00F4465A"/>
    <w:rsid w:val="00F4759D"/>
    <w:rsid w:val="00F52974"/>
    <w:rsid w:val="00F52E85"/>
    <w:rsid w:val="00F61DCB"/>
    <w:rsid w:val="00F726F2"/>
    <w:rsid w:val="00F75E77"/>
    <w:rsid w:val="00F90721"/>
    <w:rsid w:val="00FA47B5"/>
    <w:rsid w:val="00FB1862"/>
    <w:rsid w:val="00FC169A"/>
    <w:rsid w:val="00FD3279"/>
    <w:rsid w:val="00FD7386"/>
    <w:rsid w:val="00FE6683"/>
    <w:rsid w:val="00FF50E8"/>
    <w:rsid w:val="00FF6C02"/>
    <w:rsid w:val="016002A2"/>
    <w:rsid w:val="02474F92"/>
    <w:rsid w:val="03815AA1"/>
    <w:rsid w:val="03B52E63"/>
    <w:rsid w:val="055128B2"/>
    <w:rsid w:val="06880478"/>
    <w:rsid w:val="07F30268"/>
    <w:rsid w:val="0937497B"/>
    <w:rsid w:val="093D256C"/>
    <w:rsid w:val="0A287DEC"/>
    <w:rsid w:val="0A73E3D1"/>
    <w:rsid w:val="0AED653D"/>
    <w:rsid w:val="0CB60835"/>
    <w:rsid w:val="0D017832"/>
    <w:rsid w:val="0D0A7DEF"/>
    <w:rsid w:val="0DD878FB"/>
    <w:rsid w:val="0EDE7C7A"/>
    <w:rsid w:val="0EEB4621"/>
    <w:rsid w:val="0F4F6D7B"/>
    <w:rsid w:val="0FEC6EC7"/>
    <w:rsid w:val="1122256E"/>
    <w:rsid w:val="113B0990"/>
    <w:rsid w:val="114A4790"/>
    <w:rsid w:val="13E654B9"/>
    <w:rsid w:val="143A40C1"/>
    <w:rsid w:val="14EFB178"/>
    <w:rsid w:val="15A761CA"/>
    <w:rsid w:val="16700CFC"/>
    <w:rsid w:val="16A439AB"/>
    <w:rsid w:val="16A84D91"/>
    <w:rsid w:val="16DD23A6"/>
    <w:rsid w:val="17EA1AD4"/>
    <w:rsid w:val="19D2129B"/>
    <w:rsid w:val="1C26778B"/>
    <w:rsid w:val="1DF7FB85"/>
    <w:rsid w:val="1F179634"/>
    <w:rsid w:val="1F3DA24D"/>
    <w:rsid w:val="21A52DA4"/>
    <w:rsid w:val="224A14F8"/>
    <w:rsid w:val="22572F31"/>
    <w:rsid w:val="24574102"/>
    <w:rsid w:val="25B621B6"/>
    <w:rsid w:val="26791E6B"/>
    <w:rsid w:val="26CE2F3E"/>
    <w:rsid w:val="26F60996"/>
    <w:rsid w:val="27DDFAF2"/>
    <w:rsid w:val="28770604"/>
    <w:rsid w:val="29410BF9"/>
    <w:rsid w:val="297C4892"/>
    <w:rsid w:val="29A24CB6"/>
    <w:rsid w:val="2B185CCC"/>
    <w:rsid w:val="2B674B38"/>
    <w:rsid w:val="2D497229"/>
    <w:rsid w:val="2DDF1423"/>
    <w:rsid w:val="2E8C3D96"/>
    <w:rsid w:val="2EF00901"/>
    <w:rsid w:val="2F3D122D"/>
    <w:rsid w:val="2F6541F1"/>
    <w:rsid w:val="309A2CE6"/>
    <w:rsid w:val="30E928A8"/>
    <w:rsid w:val="314B1FFD"/>
    <w:rsid w:val="31612882"/>
    <w:rsid w:val="31A8189F"/>
    <w:rsid w:val="31BD7698"/>
    <w:rsid w:val="334E271C"/>
    <w:rsid w:val="33FB838E"/>
    <w:rsid w:val="342879B3"/>
    <w:rsid w:val="351FFEB6"/>
    <w:rsid w:val="35642F2B"/>
    <w:rsid w:val="36840AB2"/>
    <w:rsid w:val="36A132E8"/>
    <w:rsid w:val="38BF69CB"/>
    <w:rsid w:val="39BB6268"/>
    <w:rsid w:val="39F01D9F"/>
    <w:rsid w:val="3AF9652C"/>
    <w:rsid w:val="3B863442"/>
    <w:rsid w:val="3B944CFD"/>
    <w:rsid w:val="3BB74903"/>
    <w:rsid w:val="3D672CB2"/>
    <w:rsid w:val="3DEA15C0"/>
    <w:rsid w:val="3E0114BE"/>
    <w:rsid w:val="3E3628E0"/>
    <w:rsid w:val="3E749DAC"/>
    <w:rsid w:val="3EBD5692"/>
    <w:rsid w:val="3F3B6510"/>
    <w:rsid w:val="3F8C0169"/>
    <w:rsid w:val="3FB7834C"/>
    <w:rsid w:val="3FEDEBB7"/>
    <w:rsid w:val="40DC4DB4"/>
    <w:rsid w:val="41EA4E69"/>
    <w:rsid w:val="426C6900"/>
    <w:rsid w:val="4292502D"/>
    <w:rsid w:val="43115977"/>
    <w:rsid w:val="43820282"/>
    <w:rsid w:val="445F00EA"/>
    <w:rsid w:val="446232DF"/>
    <w:rsid w:val="45137E8D"/>
    <w:rsid w:val="468D6768"/>
    <w:rsid w:val="493E480F"/>
    <w:rsid w:val="4A643FE8"/>
    <w:rsid w:val="4A6B3BCD"/>
    <w:rsid w:val="4A7FAED8"/>
    <w:rsid w:val="4ACE6145"/>
    <w:rsid w:val="4B6F178C"/>
    <w:rsid w:val="4BD45D40"/>
    <w:rsid w:val="4DFF7755"/>
    <w:rsid w:val="4EAB3DBF"/>
    <w:rsid w:val="4EBBA72A"/>
    <w:rsid w:val="4F16B029"/>
    <w:rsid w:val="4FA1491A"/>
    <w:rsid w:val="4FFA7EAC"/>
    <w:rsid w:val="50C547A9"/>
    <w:rsid w:val="5144566B"/>
    <w:rsid w:val="51B05293"/>
    <w:rsid w:val="53414D79"/>
    <w:rsid w:val="5465707B"/>
    <w:rsid w:val="557C3867"/>
    <w:rsid w:val="55B53FD6"/>
    <w:rsid w:val="55E9697B"/>
    <w:rsid w:val="55FE64D9"/>
    <w:rsid w:val="56615496"/>
    <w:rsid w:val="56B9542A"/>
    <w:rsid w:val="573344D0"/>
    <w:rsid w:val="57D493D9"/>
    <w:rsid w:val="585C75CC"/>
    <w:rsid w:val="587B33BB"/>
    <w:rsid w:val="58996C85"/>
    <w:rsid w:val="58B16232"/>
    <w:rsid w:val="58E432CF"/>
    <w:rsid w:val="591B2DC7"/>
    <w:rsid w:val="596469A1"/>
    <w:rsid w:val="5ADF7263"/>
    <w:rsid w:val="5B4B3DCD"/>
    <w:rsid w:val="5BA3374E"/>
    <w:rsid w:val="5CAA2AFB"/>
    <w:rsid w:val="5CC934CD"/>
    <w:rsid w:val="5CC95CA6"/>
    <w:rsid w:val="5D16494E"/>
    <w:rsid w:val="5D7B45C1"/>
    <w:rsid w:val="5DAE4D0E"/>
    <w:rsid w:val="5EF77FF6"/>
    <w:rsid w:val="5F4DDABE"/>
    <w:rsid w:val="5FB95BF2"/>
    <w:rsid w:val="5FDD3784"/>
    <w:rsid w:val="5FE52313"/>
    <w:rsid w:val="5FE96964"/>
    <w:rsid w:val="605868CC"/>
    <w:rsid w:val="61681A2E"/>
    <w:rsid w:val="61873669"/>
    <w:rsid w:val="61B11B54"/>
    <w:rsid w:val="61D57F94"/>
    <w:rsid w:val="61E90F46"/>
    <w:rsid w:val="62B01BF9"/>
    <w:rsid w:val="6317576A"/>
    <w:rsid w:val="639F6D23"/>
    <w:rsid w:val="63EBAB21"/>
    <w:rsid w:val="65C87A63"/>
    <w:rsid w:val="65FDD144"/>
    <w:rsid w:val="66036179"/>
    <w:rsid w:val="66360D8C"/>
    <w:rsid w:val="666C3121"/>
    <w:rsid w:val="6797115D"/>
    <w:rsid w:val="67F7B206"/>
    <w:rsid w:val="680C10DA"/>
    <w:rsid w:val="690D027C"/>
    <w:rsid w:val="69123C0D"/>
    <w:rsid w:val="69303279"/>
    <w:rsid w:val="69DD7022"/>
    <w:rsid w:val="6AA831D0"/>
    <w:rsid w:val="6AFCC253"/>
    <w:rsid w:val="6CC63023"/>
    <w:rsid w:val="6D305A25"/>
    <w:rsid w:val="6D7472F7"/>
    <w:rsid w:val="6DA56BFF"/>
    <w:rsid w:val="6E305B15"/>
    <w:rsid w:val="6F488FF5"/>
    <w:rsid w:val="6FE50136"/>
    <w:rsid w:val="71670E27"/>
    <w:rsid w:val="72472A3D"/>
    <w:rsid w:val="72B750B4"/>
    <w:rsid w:val="72D850A0"/>
    <w:rsid w:val="72F8D077"/>
    <w:rsid w:val="73450016"/>
    <w:rsid w:val="73920A6B"/>
    <w:rsid w:val="73BB71CF"/>
    <w:rsid w:val="73F76910"/>
    <w:rsid w:val="741FC99E"/>
    <w:rsid w:val="744F432F"/>
    <w:rsid w:val="7450124E"/>
    <w:rsid w:val="75B90F4E"/>
    <w:rsid w:val="75CA7DC3"/>
    <w:rsid w:val="7707663B"/>
    <w:rsid w:val="7718227B"/>
    <w:rsid w:val="77B61B5E"/>
    <w:rsid w:val="77DD5EE6"/>
    <w:rsid w:val="786931A5"/>
    <w:rsid w:val="78733615"/>
    <w:rsid w:val="797F156B"/>
    <w:rsid w:val="798F2F94"/>
    <w:rsid w:val="79F9C899"/>
    <w:rsid w:val="7A2F953E"/>
    <w:rsid w:val="7A30787F"/>
    <w:rsid w:val="7B0F69F7"/>
    <w:rsid w:val="7B7D9CB4"/>
    <w:rsid w:val="7BDF6E1F"/>
    <w:rsid w:val="7BFFDC12"/>
    <w:rsid w:val="7C9F22EA"/>
    <w:rsid w:val="7CE571B9"/>
    <w:rsid w:val="7CF91CEA"/>
    <w:rsid w:val="7DAB5B32"/>
    <w:rsid w:val="7DF3BE67"/>
    <w:rsid w:val="7DF5C8A3"/>
    <w:rsid w:val="7E557059"/>
    <w:rsid w:val="7E7F3F2A"/>
    <w:rsid w:val="7EB472A9"/>
    <w:rsid w:val="7EDFA69A"/>
    <w:rsid w:val="7EF195CC"/>
    <w:rsid w:val="7EFFF687"/>
    <w:rsid w:val="7F4B3F87"/>
    <w:rsid w:val="7FABBBDE"/>
    <w:rsid w:val="7FB16C1F"/>
    <w:rsid w:val="7FCFA211"/>
    <w:rsid w:val="7FEB043F"/>
    <w:rsid w:val="7FF50C76"/>
    <w:rsid w:val="7FF74792"/>
    <w:rsid w:val="7FFF715E"/>
    <w:rsid w:val="8FFB365B"/>
    <w:rsid w:val="9AFC7768"/>
    <w:rsid w:val="9B7D455B"/>
    <w:rsid w:val="AEE7B9B6"/>
    <w:rsid w:val="AFF5085F"/>
    <w:rsid w:val="B577802E"/>
    <w:rsid w:val="B692E609"/>
    <w:rsid w:val="B6FC3294"/>
    <w:rsid w:val="B77F43B0"/>
    <w:rsid w:val="B7CF05D6"/>
    <w:rsid w:val="BADF714A"/>
    <w:rsid w:val="BBDEE7A1"/>
    <w:rsid w:val="BC9B2BE3"/>
    <w:rsid w:val="BDD13B8E"/>
    <w:rsid w:val="BDDDE8A3"/>
    <w:rsid w:val="BF5F9976"/>
    <w:rsid w:val="C77EFC6A"/>
    <w:rsid w:val="CACF08C8"/>
    <w:rsid w:val="CDEEA05A"/>
    <w:rsid w:val="D0BF107D"/>
    <w:rsid w:val="D57B75B1"/>
    <w:rsid w:val="D61A5D07"/>
    <w:rsid w:val="D8F5B397"/>
    <w:rsid w:val="DB7FB9BA"/>
    <w:rsid w:val="DEEE116A"/>
    <w:rsid w:val="DF7D7C1C"/>
    <w:rsid w:val="DFC36A6A"/>
    <w:rsid w:val="DFFF367D"/>
    <w:rsid w:val="E6FF7EC1"/>
    <w:rsid w:val="E7F7A24D"/>
    <w:rsid w:val="EAFF0B20"/>
    <w:rsid w:val="EBE799EE"/>
    <w:rsid w:val="EDFFD6CB"/>
    <w:rsid w:val="EF3EDF74"/>
    <w:rsid w:val="EFEDBEC2"/>
    <w:rsid w:val="EFFC2506"/>
    <w:rsid w:val="F2EF9888"/>
    <w:rsid w:val="F7B74AD0"/>
    <w:rsid w:val="F7F92179"/>
    <w:rsid w:val="F7FE3C08"/>
    <w:rsid w:val="F7FF5016"/>
    <w:rsid w:val="F9EEA842"/>
    <w:rsid w:val="F9FBED4D"/>
    <w:rsid w:val="FA9FB5F2"/>
    <w:rsid w:val="FAB74468"/>
    <w:rsid w:val="FAFF24F5"/>
    <w:rsid w:val="FBFF5DDE"/>
    <w:rsid w:val="FD5F6A37"/>
    <w:rsid w:val="FD7E2432"/>
    <w:rsid w:val="FDDF0165"/>
    <w:rsid w:val="FDEF575D"/>
    <w:rsid w:val="FDF363C3"/>
    <w:rsid w:val="FEDF2880"/>
    <w:rsid w:val="FEEFFA01"/>
    <w:rsid w:val="FEFA8AC1"/>
    <w:rsid w:val="FEFF98AA"/>
    <w:rsid w:val="FF597509"/>
    <w:rsid w:val="FF5F5621"/>
    <w:rsid w:val="FFCB9D7C"/>
    <w:rsid w:val="FFCC6094"/>
    <w:rsid w:val="FFEDDE18"/>
    <w:rsid w:val="FFEF3F22"/>
    <w:rsid w:val="FFEFDA2F"/>
    <w:rsid w:val="FFF57556"/>
    <w:rsid w:val="FFFB387C"/>
    <w:rsid w:val="FFFED47F"/>
    <w:rsid w:val="FFFF31BB"/>
    <w:rsid w:val="FFFF7A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99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200"/>
    </w:pPr>
    <w:rPr>
      <w:rFonts w:ascii="Calibri" w:hAnsi="Calibri" w:eastAsia="宋体"/>
      <w:sz w:val="20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next w:val="1"/>
    <w:qFormat/>
    <w:uiPriority w:val="0"/>
    <w:rPr>
      <w:rFonts w:eastAsia="文星仿宋"/>
      <w:sz w:val="32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22"/>
    <w:qFormat/>
    <w:uiPriority w:val="0"/>
    <w:pPr>
      <w:ind w:left="100" w:leftChars="2500"/>
    </w:p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cs="宋体"/>
      <w:szCs w:val="22"/>
    </w:r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4"/>
    <w:qFormat/>
    <w:uiPriority w:val="99"/>
    <w:pPr>
      <w:spacing w:line="560" w:lineRule="exact"/>
      <w:ind w:firstLine="721" w:firstLineChars="200"/>
    </w:pPr>
    <w:rPr>
      <w:rFonts w:eastAsia="仿宋_GB2312"/>
      <w:sz w:val="32"/>
    </w:rPr>
  </w:style>
  <w:style w:type="paragraph" w:styleId="14">
    <w:name w:val="Body Text First Indent 2"/>
    <w:basedOn w:val="5"/>
    <w:unhideWhenUsed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basedOn w:val="17"/>
    <w:qFormat/>
    <w:uiPriority w:val="0"/>
  </w:style>
  <w:style w:type="paragraph" w:customStyle="1" w:styleId="20">
    <w:name w:val="列出段落1"/>
    <w:basedOn w:val="1"/>
    <w:next w:val="21"/>
    <w:qFormat/>
    <w:uiPriority w:val="0"/>
    <w:pPr>
      <w:ind w:firstLine="200" w:firstLineChars="200"/>
    </w:pPr>
  </w:style>
  <w:style w:type="paragraph" w:customStyle="1" w:styleId="21">
    <w:name w:val="索引 51"/>
    <w:basedOn w:val="1"/>
    <w:next w:val="1"/>
    <w:qFormat/>
    <w:uiPriority w:val="0"/>
    <w:pPr>
      <w:ind w:left="1680"/>
    </w:pPr>
    <w:rPr>
      <w:rFonts w:hAnsi="Times New Roman"/>
    </w:rPr>
  </w:style>
  <w:style w:type="character" w:customStyle="1" w:styleId="22">
    <w:name w:val="日期 字符"/>
    <w:link w:val="6"/>
    <w:qFormat/>
    <w:uiPriority w:val="0"/>
    <w:rPr>
      <w:kern w:val="2"/>
      <w:sz w:val="21"/>
      <w:szCs w:val="24"/>
    </w:rPr>
  </w:style>
  <w:style w:type="paragraph" w:customStyle="1" w:styleId="23">
    <w:name w:val="Char Char1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24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GB_23121"/>
    <w:qFormat/>
    <w:uiPriority w:val="0"/>
    <w:rPr>
      <w:rFonts w:ascii="仿宋_GB2312" w:hAnsi="仿宋_GB2312" w:eastAsia="仿宋_GB2312" w:cs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5</Pages>
  <Words>2744</Words>
  <Characters>2787</Characters>
  <Lines>10</Lines>
  <Paragraphs>2</Paragraphs>
  <TotalTime>5</TotalTime>
  <ScaleCrop>false</ScaleCrop>
  <LinksUpToDate>false</LinksUpToDate>
  <CharactersWithSpaces>2816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2020-01-07T00:16:00Z</dcterms:created>
  <dc:creator>MC SYSTEM</dc:creator>
  <cp:lastModifiedBy>WPS_1670286909</cp:lastModifiedBy>
  <cp:lastPrinted>2025-12-10T17:12:00Z</cp:lastPrinted>
  <dcterms:modified xsi:type="dcterms:W3CDTF">2026-01-30T09:27:39Z</dcterms:modified>
  <dc:title>天津市东丽区人力资源和社会保障局文件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5DBDFE3EB00D45F78846D7C0AD230C98_13</vt:lpwstr>
  </property>
  <property fmtid="{D5CDD505-2E9C-101B-9397-08002B2CF9AE}" pid="4" name="KSOTemplateDocerSaveRecord">
    <vt:lpwstr>eyJoZGlkIjoiZjE0MDNiZDk0Y2Y3MjFhNzJhZDEzMDAxODk0YTkwMTAiLCJ1c2VySWQiOiIxMzE1NjE3MjE0In0=</vt:lpwstr>
  </property>
</Properties>
</file>