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E97222">
      <w:pPr>
        <w:spacing w:line="560" w:lineRule="exact"/>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天津市东丽区交通运输管理局</w:t>
      </w:r>
    </w:p>
    <w:p w14:paraId="1151BBEC">
      <w:pPr>
        <w:spacing w:line="560" w:lineRule="exact"/>
        <w:jc w:val="center"/>
        <w:rPr>
          <w:rFonts w:ascii="方正小标宋简体" w:hAnsi="方正小标宋简体" w:eastAsia="方正小标宋简体" w:cs="方正小标宋简体"/>
          <w:color w:val="000000" w:themeColor="text1"/>
          <w:sz w:val="44"/>
          <w:szCs w:val="44"/>
        </w:rPr>
      </w:pPr>
      <w:r>
        <w:rPr>
          <w:rFonts w:hint="eastAsia" w:ascii="方正小标宋简体" w:hAnsi="方正小标宋简体" w:eastAsia="方正小标宋简体" w:cs="方正小标宋简体"/>
          <w:color w:val="000000" w:themeColor="text1"/>
          <w:sz w:val="44"/>
          <w:szCs w:val="44"/>
        </w:rPr>
        <w:t>2022年执法工作报告</w:t>
      </w:r>
    </w:p>
    <w:p w14:paraId="442F4793">
      <w:pPr>
        <w:spacing w:line="560" w:lineRule="exact"/>
        <w:rPr>
          <w:rFonts w:ascii="华文仿宋" w:hAnsi="华文仿宋" w:eastAsia="华文仿宋" w:cs="华文仿宋"/>
          <w:color w:val="000000" w:themeColor="text1"/>
          <w:sz w:val="32"/>
          <w:szCs w:val="32"/>
        </w:rPr>
      </w:pPr>
    </w:p>
    <w:p w14:paraId="6DA52298">
      <w:pPr>
        <w:spacing w:line="560" w:lineRule="exact"/>
        <w:ind w:firstLine="640"/>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东丽区交通运输行政执法支队2022年在局党组和市总队的正确领导下，坚持以习近平新时代中国特色社会主义思想为指导，依托行政执法队伍素质能力提升三年行动，持续推进队伍建设，牢固树立大局意识，坚持防疫任务和行政执法工作两手抓，依法履行支队执法职责，现总结如下：</w:t>
      </w:r>
    </w:p>
    <w:p w14:paraId="6B7B67DF">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一、2022年工作开展情况</w:t>
      </w:r>
    </w:p>
    <w:p w14:paraId="755E8618">
      <w:pPr>
        <w:spacing w:line="560" w:lineRule="exact"/>
        <w:ind w:firstLine="640" w:firstLineChars="20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（一）落实行业执法职能</w:t>
      </w:r>
    </w:p>
    <w:p w14:paraId="1A2ABAC1">
      <w:pPr>
        <w:spacing w:line="560" w:lineRule="exact"/>
        <w:ind w:firstLine="640" w:firstLineChars="200"/>
        <w:rPr>
          <w:rFonts w:ascii="仿宋" w:hAnsi="仿宋" w:eastAsia="仿宋" w:cs="仿宋"/>
          <w:color w:val="000000"/>
          <w:sz w:val="32"/>
          <w:szCs w:val="32"/>
        </w:rPr>
      </w:pPr>
      <w:r>
        <w:rPr>
          <w:rFonts w:hint="eastAsia" w:ascii="仿宋" w:hAnsi="仿宋" w:eastAsia="仿宋" w:cs="仿宋"/>
          <w:bCs/>
          <w:color w:val="000000" w:themeColor="text1"/>
          <w:sz w:val="32"/>
          <w:szCs w:val="32"/>
        </w:rPr>
        <w:t>1.道路运政行政执法。</w:t>
      </w:r>
      <w:r>
        <w:rPr>
          <w:rFonts w:hint="eastAsia" w:ascii="仿宋" w:hAnsi="仿宋" w:eastAsia="仿宋" w:cs="仿宋"/>
          <w:color w:val="000000" w:themeColor="text1"/>
          <w:sz w:val="32"/>
          <w:szCs w:val="32"/>
        </w:rPr>
        <w:t>落实岁末年初安全生产应急保障、“两客一危”安全隐患大起底大排查“百日行动”、国庆节、党的二十大保障等专项整治行动部署，以打击交通运输领域违法违规行为、消除安全生产隐患为重点，与局职能科室、各街道及交警支队等有关部门形成工作联动。</w:t>
      </w:r>
      <w:r>
        <w:rPr>
          <w:rFonts w:hint="eastAsia" w:ascii="仿宋" w:hAnsi="仿宋" w:eastAsia="仿宋" w:cs="仿宋"/>
          <w:sz w:val="32"/>
          <w:szCs w:val="32"/>
        </w:rPr>
        <w:t>对区域内“两客一危”重点道路运输企业实施重点监管：制定执法检查计划，以日常安全管理、车辆GPS动态监控、车辆日常三检记录、行车日志记录、从业人员教育培训记录、隐患排查治理等方面开展重点检查，强化企业落实安全生产主体责任，杜绝重特大事故发生。对其他普通道路运输企业认真履行“双随机</w:t>
      </w:r>
      <w:r>
        <w:rPr>
          <w:rFonts w:hint="eastAsia" w:ascii="仿宋" w:hAnsi="仿宋" w:eastAsia="仿宋" w:cs="仿宋"/>
          <w:sz w:val="32"/>
          <w:szCs w:val="32"/>
          <w:lang w:eastAsia="zh-CN"/>
        </w:rPr>
        <w:t>、</w:t>
      </w:r>
      <w:r>
        <w:rPr>
          <w:rFonts w:hint="eastAsia" w:ascii="仿宋" w:hAnsi="仿宋" w:eastAsia="仿宋" w:cs="仿宋"/>
          <w:sz w:val="32"/>
          <w:szCs w:val="32"/>
        </w:rPr>
        <w:t>一公开”行政执法检查抽查监管机制，维护运输市场秩序，保护合法权益，履职尽责。截至目前共计出动执法人员375人次，</w:t>
      </w:r>
      <w:r>
        <w:rPr>
          <w:rFonts w:hint="eastAsia" w:ascii="仿宋" w:hAnsi="仿宋" w:eastAsia="仿宋" w:cs="仿宋"/>
          <w:color w:val="000000"/>
          <w:sz w:val="32"/>
          <w:szCs w:val="32"/>
        </w:rPr>
        <w:t>检查普通货运企业45户次、客运企业11户次、危险品运输企业37户次，检查驾校、维修企业28次。对检查中发现的问题下达责令改正通知书16家。累计开展路面巡查检查171次。全年立案20起，处罚20起，罚款金额 136000元。</w:t>
      </w:r>
    </w:p>
    <w:p w14:paraId="5619001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按照市交委、市道路运输管理局、市执法总队工作部署结合疫情防控工作，针对存在外埠违法违规运营和存在GPS监控未落实主体责任问题的企业开展好约谈工作，共约谈道路运输企业10户次。与交警东丽支队安监大队和各属地大队形成常态化联动工作机制，积极做到各项信息共享，密切配合开展好“肩并肩”式执法工作。每个月对高风险运输企业开展联合约谈警示工作，共计约谈企业99户次，联合</w:t>
      </w:r>
      <w:bookmarkStart w:id="0" w:name="_GoBack"/>
      <w:bookmarkEnd w:id="0"/>
      <w:r>
        <w:rPr>
          <w:rFonts w:hint="eastAsia" w:ascii="仿宋" w:hAnsi="仿宋" w:eastAsia="仿宋" w:cs="仿宋"/>
          <w:sz w:val="32"/>
          <w:szCs w:val="32"/>
        </w:rPr>
        <w:t>工作机制使我区道路运输安全工作取得显著效果，我区被通报高风险运输企业逐步下降，受到市级部门表扬。</w:t>
      </w:r>
    </w:p>
    <w:p w14:paraId="6C2DFB39">
      <w:pPr>
        <w:autoSpaceDE w:val="0"/>
        <w:autoSpaceDN w:val="0"/>
        <w:adjustRightInd w:val="0"/>
        <w:spacing w:line="560" w:lineRule="exact"/>
        <w:ind w:firstLine="640" w:firstLineChars="200"/>
        <w:rPr>
          <w:rFonts w:ascii="仿宋" w:hAnsi="仿宋" w:eastAsia="仿宋" w:cs="仿宋"/>
          <w:color w:val="000000" w:themeColor="text1"/>
          <w:sz w:val="32"/>
          <w:szCs w:val="32"/>
        </w:rPr>
      </w:pPr>
      <w:r>
        <w:rPr>
          <w:rFonts w:hint="eastAsia" w:ascii="仿宋" w:hAnsi="仿宋" w:eastAsia="仿宋" w:cs="仿宋"/>
          <w:bCs/>
          <w:color w:val="000000" w:themeColor="text1"/>
          <w:sz w:val="32"/>
          <w:szCs w:val="32"/>
        </w:rPr>
        <w:t>2.城市客运管理行政执法。</w:t>
      </w:r>
      <w:r>
        <w:rPr>
          <w:rFonts w:hint="eastAsia" w:ascii="仿宋" w:hAnsi="仿宋" w:eastAsia="仿宋" w:cs="仿宋"/>
          <w:color w:val="000000" w:themeColor="text1"/>
          <w:sz w:val="32"/>
          <w:szCs w:val="32"/>
        </w:rPr>
        <w:t>以天津滨海国际机场、地铁2号线空港经济区站等区域为重点，结合12345热线等社会举报投诉线索，对津滨轻轨9号线各站，地铁2号屿东城站、登州路站，金域华府小区等群众反映的比较强烈的重点区域开展巡查治理。在机场地区持续开展24小时驻守执法的基础上。根据市交通运输委、区政府关于重拳出击，打击机场地区扰乱客运秩序违法行为的部署，执法支队向机场地区增派26名执法人员，严厉打击机场各类客运违法行为。截止目前</w:t>
      </w:r>
    </w:p>
    <w:p w14:paraId="14EE44FB">
      <w:pPr>
        <w:autoSpaceDE w:val="0"/>
        <w:autoSpaceDN w:val="0"/>
        <w:adjustRightInd w:val="0"/>
        <w:spacing w:line="560" w:lineRule="exac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累计出动执法人员2200余人次，</w:t>
      </w:r>
      <w:r>
        <w:rPr>
          <w:rFonts w:hint="eastAsia" w:ascii="仿宋" w:hAnsi="仿宋" w:eastAsia="仿宋" w:cs="仿宋"/>
          <w:kern w:val="0"/>
          <w:sz w:val="32"/>
          <w:szCs w:val="32"/>
        </w:rPr>
        <w:t>揽检车辆5623辆，驱离48小时核酸检测超时车辆156辆。</w:t>
      </w:r>
      <w:r>
        <w:rPr>
          <w:rFonts w:hint="eastAsia" w:ascii="仿宋" w:hAnsi="仿宋" w:eastAsia="仿宋" w:cs="仿宋"/>
          <w:color w:val="000000" w:themeColor="text1"/>
          <w:sz w:val="32"/>
          <w:szCs w:val="32"/>
        </w:rPr>
        <w:t>立案、查处巡游出租车、网约车及无证运营小客车违法行政案件39起。针对电动</w:t>
      </w:r>
      <w:r>
        <w:rPr>
          <w:rFonts w:hint="eastAsia" w:ascii="仿宋" w:hAnsi="仿宋" w:eastAsia="仿宋" w:cs="仿宋"/>
          <w:color w:val="000000"/>
          <w:sz w:val="32"/>
          <w:szCs w:val="32"/>
        </w:rPr>
        <w:t>三轮车治理出动执法人员1836人次，拦检 45251车次。</w:t>
      </w:r>
    </w:p>
    <w:p w14:paraId="13E250DC">
      <w:pPr>
        <w:spacing w:line="560" w:lineRule="exact"/>
        <w:ind w:firstLine="640" w:firstLineChars="200"/>
        <w:rPr>
          <w:rFonts w:ascii="仿宋" w:hAnsi="仿宋" w:eastAsia="仿宋" w:cs="仿宋"/>
          <w:sz w:val="32"/>
          <w:szCs w:val="32"/>
        </w:rPr>
      </w:pPr>
      <w:r>
        <w:rPr>
          <w:rFonts w:hint="eastAsia" w:ascii="仿宋" w:hAnsi="仿宋" w:eastAsia="仿宋" w:cs="仿宋"/>
          <w:bCs/>
          <w:color w:val="000000" w:themeColor="text1"/>
          <w:sz w:val="32"/>
          <w:szCs w:val="32"/>
        </w:rPr>
        <w:t>3.公路路政行政执法。</w:t>
      </w:r>
      <w:r>
        <w:rPr>
          <w:rFonts w:hint="eastAsia" w:ascii="仿宋" w:hAnsi="仿宋" w:eastAsia="仿宋" w:cs="仿宋"/>
          <w:bCs/>
          <w:color w:val="000000"/>
          <w:kern w:val="0"/>
          <w:sz w:val="32"/>
          <w:szCs w:val="32"/>
        </w:rPr>
        <w:t>不断完善路警联合执法协作机制，有效打击非法超限超载运输行为，持续保持治超的高压态势，公安交管、交通运输、住建委等部门落实路面管控及源头治理主体责任，对重点区域、重点时段加强管控。</w:t>
      </w:r>
      <w:r>
        <w:rPr>
          <w:rFonts w:hint="eastAsia" w:ascii="仿宋" w:hAnsi="仿宋" w:eastAsia="仿宋" w:cs="仿宋"/>
          <w:sz w:val="32"/>
          <w:szCs w:val="32"/>
        </w:rPr>
        <w:t>2022年</w:t>
      </w:r>
      <w:r>
        <w:rPr>
          <w:rFonts w:hint="eastAsia" w:ascii="仿宋" w:hAnsi="仿宋" w:eastAsia="仿宋" w:cs="仿宋"/>
          <w:color w:val="000000"/>
          <w:sz w:val="32"/>
          <w:szCs w:val="32"/>
        </w:rPr>
        <w:t>累计出动执法人员489人次，开展涉路施工监管 67 次，共开展联合集中整治行动48次，跨区域联合治理6次。累计出动执法人员87人次，检查源头企业13家，下达整改通知书7份，检测、认定超限超载车辆786部，其中“百吨王”车辆36部，均督促消除超限超载违法行为，累计卸载、倒运超限超载货物0.8万余吨。下达责令改正通知书10次，清拆各类非公标志 2 块，立案、查处涉路违法行政案件1起。</w:t>
      </w:r>
    </w:p>
    <w:p w14:paraId="4E8D3E17">
      <w:pPr>
        <w:spacing w:line="560" w:lineRule="exact"/>
        <w:ind w:firstLine="640" w:firstLineChars="200"/>
        <w:rPr>
          <w:rFonts w:ascii="仿宋" w:hAnsi="仿宋" w:eastAsia="仿宋" w:cs="仿宋"/>
          <w:sz w:val="32"/>
          <w:szCs w:val="32"/>
        </w:rPr>
      </w:pPr>
      <w:r>
        <w:rPr>
          <w:rFonts w:hint="eastAsia" w:ascii="仿宋" w:hAnsi="仿宋" w:eastAsia="仿宋" w:cs="仿宋"/>
          <w:color w:val="000000"/>
          <w:kern w:val="0"/>
          <w:sz w:val="32"/>
          <w:szCs w:val="32"/>
        </w:rPr>
        <w:t>对我区9家重点源头企业通过东丽区政府网向社会进行了公示，并对9家重点源头企业建立一户一档。</w:t>
      </w:r>
      <w:r>
        <w:rPr>
          <w:rFonts w:hint="eastAsia" w:ascii="仿宋" w:hAnsi="仿宋" w:eastAsia="仿宋" w:cs="仿宋"/>
          <w:sz w:val="32"/>
          <w:szCs w:val="32"/>
        </w:rPr>
        <w:t>重点源头企业签订安全责任30余份，检查重点源头企业236余次，督促企业落实治超主体责任。对在监管过程中发现的违规违法问题结合职能部门职责及时进行处罚，对2家源头企业进行处罚，罚款2000元。</w:t>
      </w:r>
    </w:p>
    <w:p w14:paraId="176709E1">
      <w:pPr>
        <w:spacing w:line="560" w:lineRule="exact"/>
        <w:ind w:firstLine="640" w:firstLineChars="200"/>
        <w:rPr>
          <w:rFonts w:ascii="仿宋" w:hAnsi="仿宋" w:eastAsia="仿宋" w:cs="仿宋"/>
          <w:sz w:val="32"/>
          <w:szCs w:val="32"/>
        </w:rPr>
      </w:pPr>
      <w:r>
        <w:rPr>
          <w:rFonts w:hint="eastAsia" w:ascii="仿宋" w:hAnsi="仿宋" w:eastAsia="仿宋" w:cs="仿宋"/>
          <w:color w:val="000000" w:themeColor="text1"/>
          <w:sz w:val="32"/>
          <w:szCs w:val="32"/>
        </w:rPr>
        <w:t>4.维修、驾培行政执法。</w:t>
      </w:r>
      <w:r>
        <w:rPr>
          <w:rFonts w:hint="eastAsia" w:ascii="仿宋" w:hAnsi="仿宋" w:eastAsia="仿宋" w:cs="仿宋"/>
          <w:sz w:val="32"/>
          <w:szCs w:val="32"/>
        </w:rPr>
        <w:t>摸排并重点针对全区维修企业从事机动车维修经营业务备案是否符合开业标准开展专项检查、开展《东丽区2022年度部门联合“双随机”、“一公开”监管工作实施方案》指示要求开展专项检查、按照区疫情防控指挥部及局疫情防控专班关于开展“四码联查”及安全生产通知要求重点针对全区驾校、维修企业开展专项检查。摸排并重点针对全区维修企业从事机动车维修经营业务备案是否符合开业标准开展专项检查。全年共出动执法人员116人次，检查驾校、维修企业58家，累计行驶里程1282公里，并对10家维修企业下达责令改正通知书。</w:t>
      </w:r>
    </w:p>
    <w:p w14:paraId="7B606B14">
      <w:pPr>
        <w:spacing w:line="560" w:lineRule="exact"/>
        <w:ind w:firstLine="800" w:firstLineChars="25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（二）其他工作开展情况</w:t>
      </w:r>
    </w:p>
    <w:p w14:paraId="3436B2F8">
      <w:pPr>
        <w:autoSpaceDE w:val="0"/>
        <w:autoSpaceDN w:val="0"/>
        <w:adjustRightInd w:val="0"/>
        <w:spacing w:line="560" w:lineRule="exact"/>
        <w:ind w:firstLine="640" w:firstLineChars="200"/>
        <w:rPr>
          <w:rFonts w:ascii="仿宋" w:hAnsi="仿宋" w:eastAsia="仿宋" w:cs="仿宋"/>
          <w:sz w:val="32"/>
          <w:szCs w:val="32"/>
        </w:rPr>
      </w:pPr>
      <w:r>
        <w:rPr>
          <w:rFonts w:hint="eastAsia" w:ascii="仿宋" w:hAnsi="仿宋" w:eastAsia="仿宋" w:cs="仿宋"/>
          <w:bCs/>
          <w:color w:val="000000" w:themeColor="text1"/>
          <w:sz w:val="32"/>
          <w:szCs w:val="32"/>
        </w:rPr>
        <w:t>1.</w:t>
      </w:r>
      <w:r>
        <w:rPr>
          <w:rFonts w:hint="eastAsia" w:ascii="仿宋" w:hAnsi="仿宋" w:eastAsia="仿宋" w:cs="仿宋"/>
          <w:sz w:val="32"/>
          <w:szCs w:val="32"/>
        </w:rPr>
        <w:t>涉及物流运输类12345转办单572件，涉及驾培、维修12345便民投诉件31件，</w:t>
      </w:r>
      <w:r>
        <w:rPr>
          <w:rFonts w:hint="eastAsia" w:ascii="仿宋" w:hAnsi="仿宋" w:eastAsia="仿宋" w:cs="仿宋"/>
          <w:kern w:val="0"/>
          <w:sz w:val="32"/>
          <w:szCs w:val="32"/>
          <w:lang w:val="zh-CN"/>
        </w:rPr>
        <w:t>涉及机场受理</w:t>
      </w:r>
      <w:r>
        <w:rPr>
          <w:rFonts w:hint="eastAsia" w:ascii="仿宋" w:hAnsi="仿宋" w:eastAsia="仿宋" w:cs="仿宋"/>
          <w:kern w:val="0"/>
          <w:sz w:val="32"/>
          <w:szCs w:val="32"/>
        </w:rPr>
        <w:t>12345</w:t>
      </w:r>
      <w:r>
        <w:rPr>
          <w:rFonts w:hint="eastAsia" w:ascii="仿宋" w:hAnsi="仿宋" w:eastAsia="仿宋" w:cs="仿宋"/>
          <w:kern w:val="0"/>
          <w:sz w:val="32"/>
          <w:szCs w:val="32"/>
          <w:lang w:val="zh-CN"/>
        </w:rPr>
        <w:t>热线共计</w:t>
      </w:r>
      <w:r>
        <w:rPr>
          <w:rFonts w:hint="eastAsia" w:ascii="仿宋" w:hAnsi="仿宋" w:eastAsia="仿宋" w:cs="仿宋"/>
          <w:bCs/>
          <w:kern w:val="0"/>
          <w:sz w:val="32"/>
          <w:szCs w:val="32"/>
        </w:rPr>
        <w:t>428</w:t>
      </w:r>
      <w:r>
        <w:rPr>
          <w:rFonts w:hint="eastAsia" w:ascii="仿宋" w:hAnsi="仿宋" w:eastAsia="仿宋" w:cs="仿宋"/>
          <w:kern w:val="0"/>
          <w:sz w:val="32"/>
          <w:szCs w:val="32"/>
          <w:lang w:val="zh-CN"/>
        </w:rPr>
        <w:t>件，受理智慧信访平台转办信访</w:t>
      </w:r>
      <w:r>
        <w:rPr>
          <w:rFonts w:hint="eastAsia" w:ascii="仿宋" w:hAnsi="仿宋" w:eastAsia="仿宋" w:cs="仿宋"/>
          <w:kern w:val="0"/>
          <w:sz w:val="32"/>
          <w:szCs w:val="32"/>
        </w:rPr>
        <w:t>7</w:t>
      </w:r>
      <w:r>
        <w:rPr>
          <w:rFonts w:hint="eastAsia" w:ascii="仿宋" w:hAnsi="仿宋" w:eastAsia="仿宋" w:cs="仿宋"/>
          <w:kern w:val="0"/>
          <w:sz w:val="32"/>
          <w:szCs w:val="32"/>
          <w:lang w:val="zh-CN"/>
        </w:rPr>
        <w:t>件，涉及城市客运</w:t>
      </w:r>
      <w:r>
        <w:rPr>
          <w:rFonts w:hint="eastAsia" w:ascii="仿宋" w:hAnsi="仿宋" w:eastAsia="仿宋" w:cs="仿宋"/>
          <w:sz w:val="32"/>
          <w:szCs w:val="32"/>
        </w:rPr>
        <w:t>12345投诉事件2000余起，已经处理完成1995起，其中现场核实40起，剩余5起正在处理中。支队全年共回复各类投诉件3000余件。满意率99%。</w:t>
      </w:r>
    </w:p>
    <w:p w14:paraId="7C1AD6D0">
      <w:pPr>
        <w:spacing w:line="560" w:lineRule="exact"/>
        <w:ind w:firstLine="640"/>
        <w:rPr>
          <w:rFonts w:ascii="仿宋" w:hAnsi="仿宋" w:eastAsia="仿宋" w:cs="仿宋"/>
          <w:sz w:val="32"/>
          <w:szCs w:val="32"/>
        </w:rPr>
      </w:pPr>
      <w:r>
        <w:rPr>
          <w:rFonts w:hint="eastAsia" w:ascii="仿宋" w:hAnsi="仿宋" w:eastAsia="仿宋" w:cs="仿宋"/>
          <w:sz w:val="32"/>
          <w:szCs w:val="32"/>
        </w:rPr>
        <w:t>2.落实好两会、国庆节和党的二十大期间重点行业安全保障工作部署，每季度深入4家重点物流园区检查零担运输企业，联合市公安局开展联合专项检查1次。督促园区内零担运输企业严格落实实名登记和开箱验视制度等工作要求。</w:t>
      </w:r>
    </w:p>
    <w:p w14:paraId="6424832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另外按照支队统一部署，积极做好各种保障工作。一是做好“进津通道高速口值守”查验工作；二是做好“天津市2022年度公务员考试”保障执勤任务；三是做好“2022年天津市高考治理非法营运、禁止危险化学物品运输车辆进入保障场地”执勤任务；四是做好“市市容委对东丽区绿化提升改造检查”保障执勤任务等等。</w:t>
      </w:r>
    </w:p>
    <w:p w14:paraId="4F183740">
      <w:pPr>
        <w:spacing w:line="560" w:lineRule="exact"/>
        <w:ind w:firstLine="640" w:firstLineChars="200"/>
        <w:rPr>
          <w:rFonts w:ascii="仿宋" w:hAnsi="仿宋" w:eastAsia="仿宋" w:cs="仿宋"/>
          <w:kern w:val="0"/>
          <w:sz w:val="32"/>
          <w:szCs w:val="32"/>
        </w:rPr>
      </w:pPr>
      <w:r>
        <w:rPr>
          <w:rFonts w:hint="eastAsia" w:ascii="仿宋" w:hAnsi="仿宋" w:eastAsia="仿宋" w:cs="仿宋"/>
          <w:kern w:val="0"/>
          <w:sz w:val="32"/>
          <w:szCs w:val="32"/>
        </w:rPr>
        <w:t>4.大件运输审批核验11辆次。</w:t>
      </w:r>
    </w:p>
    <w:p w14:paraId="48FC02DA">
      <w:pPr>
        <w:spacing w:line="560" w:lineRule="exact"/>
        <w:ind w:left="638" w:leftChars="304"/>
        <w:rPr>
          <w:rFonts w:ascii="仿宋" w:hAnsi="仿宋" w:eastAsia="仿宋" w:cs="仿宋"/>
          <w:sz w:val="32"/>
          <w:szCs w:val="32"/>
        </w:rPr>
      </w:pPr>
      <w:r>
        <w:rPr>
          <w:rFonts w:hint="eastAsia" w:ascii="仿宋" w:hAnsi="仿宋" w:eastAsia="仿宋" w:cs="仿宋"/>
          <w:sz w:val="32"/>
          <w:szCs w:val="32"/>
        </w:rPr>
        <w:t>5.配合公路科勘查现场9次，涉路燃气施工安全检查三次。</w:t>
      </w:r>
    </w:p>
    <w:p w14:paraId="6516C437">
      <w:pPr>
        <w:spacing w:line="560" w:lineRule="exact"/>
        <w:ind w:left="638" w:leftChars="304"/>
        <w:rPr>
          <w:rFonts w:ascii="仿宋" w:hAnsi="仿宋" w:eastAsia="仿宋" w:cs="仿宋"/>
          <w:sz w:val="32"/>
          <w:szCs w:val="32"/>
        </w:rPr>
      </w:pPr>
      <w:r>
        <w:rPr>
          <w:rFonts w:hint="eastAsia" w:ascii="仿宋" w:hAnsi="仿宋" w:eastAsia="仿宋" w:cs="仿宋"/>
          <w:sz w:val="32"/>
          <w:szCs w:val="32"/>
        </w:rPr>
        <w:t>6.收缴各类电单车1400余辆，下达责令整改两份。</w:t>
      </w:r>
    </w:p>
    <w:p w14:paraId="7E938973">
      <w:pPr>
        <w:spacing w:line="560" w:lineRule="exact"/>
        <w:ind w:firstLine="640" w:firstLineChars="200"/>
        <w:rPr>
          <w:rFonts w:ascii="楷体" w:hAnsi="楷体" w:eastAsia="楷体" w:cs="楷体"/>
          <w:color w:val="000000" w:themeColor="text1"/>
          <w:sz w:val="32"/>
          <w:szCs w:val="32"/>
        </w:rPr>
      </w:pPr>
      <w:r>
        <w:rPr>
          <w:rFonts w:hint="eastAsia" w:ascii="楷体" w:hAnsi="楷体" w:eastAsia="楷体" w:cs="楷体"/>
          <w:color w:val="000000" w:themeColor="text1"/>
          <w:sz w:val="32"/>
          <w:szCs w:val="32"/>
        </w:rPr>
        <w:t>（三）持续推动队伍建设</w:t>
      </w:r>
    </w:p>
    <w:p w14:paraId="13F287B1">
      <w:pPr>
        <w:widowControl/>
        <w:spacing w:line="560" w:lineRule="exact"/>
        <w:ind w:firstLine="640" w:firstLineChars="200"/>
        <w:jc w:val="left"/>
        <w:rPr>
          <w:rFonts w:ascii="仿宋" w:hAnsi="仿宋" w:eastAsia="仿宋" w:cs="仿宋"/>
          <w:bCs/>
          <w:color w:val="000000"/>
          <w:kern w:val="0"/>
          <w:sz w:val="32"/>
          <w:szCs w:val="32"/>
        </w:rPr>
      </w:pPr>
      <w:r>
        <w:rPr>
          <w:rFonts w:hint="eastAsia" w:ascii="仿宋" w:hAnsi="仿宋" w:eastAsia="仿宋" w:cs="仿宋"/>
          <w:bCs/>
          <w:color w:val="000000" w:themeColor="text1"/>
          <w:sz w:val="32"/>
          <w:szCs w:val="32"/>
        </w:rPr>
        <w:t>1.</w:t>
      </w:r>
      <w:r>
        <w:rPr>
          <w:rFonts w:hint="eastAsia" w:ascii="仿宋" w:hAnsi="仿宋" w:eastAsia="仿宋" w:cs="仿宋"/>
          <w:bCs/>
          <w:color w:val="000000"/>
          <w:kern w:val="0"/>
          <w:sz w:val="32"/>
          <w:szCs w:val="32"/>
        </w:rPr>
        <w:t>增强执法人员培训，提高执法队伍素质能力。通过学习《新安全生产法》《中华人民共和国公路法》《公路安全保护条例》《超限运输车辆行驶公路管理规定》等相关法律知识，切实推进了执法队伍综合素质水平的提升，增强自身解决问题的能力，创新工作的方式方法。在执法检查中，严格执法程序，做到</w:t>
      </w:r>
      <w:r>
        <w:rPr>
          <w:rFonts w:hint="eastAsia" w:ascii="仿宋" w:hAnsi="仿宋" w:eastAsia="仿宋" w:cs="仿宋"/>
          <w:color w:val="000000"/>
          <w:kern w:val="0"/>
          <w:sz w:val="32"/>
          <w:szCs w:val="32"/>
        </w:rPr>
        <w:t>阳光执法、文明执法、担当作为，坚决杜绝越权执法、违规执法等行为的发生，畅通群众举报渠道，向社会公示治超执法监督电话，认真核实处理和解决群众诉求，</w:t>
      </w:r>
      <w:r>
        <w:rPr>
          <w:rFonts w:hint="eastAsia" w:ascii="仿宋" w:hAnsi="仿宋" w:eastAsia="仿宋" w:cs="仿宋"/>
          <w:bCs/>
          <w:color w:val="000000"/>
          <w:kern w:val="0"/>
          <w:sz w:val="32"/>
          <w:szCs w:val="32"/>
        </w:rPr>
        <w:t>主动接受社会群众监督。</w:t>
      </w:r>
    </w:p>
    <w:p w14:paraId="66188DA2">
      <w:pPr>
        <w:spacing w:line="560" w:lineRule="exact"/>
        <w:ind w:firstLine="640" w:firstLineChars="200"/>
        <w:rPr>
          <w:rFonts w:ascii="仿宋" w:hAnsi="仿宋" w:eastAsia="仿宋" w:cs="仿宋"/>
          <w:color w:val="000000"/>
          <w:kern w:val="0"/>
          <w:sz w:val="32"/>
          <w:szCs w:val="32"/>
        </w:rPr>
      </w:pPr>
      <w:r>
        <w:rPr>
          <w:rFonts w:hint="eastAsia" w:ascii="仿宋" w:hAnsi="仿宋" w:eastAsia="仿宋" w:cs="仿宋"/>
          <w:bCs/>
          <w:color w:val="000000" w:themeColor="text1"/>
          <w:sz w:val="32"/>
          <w:szCs w:val="32"/>
        </w:rPr>
        <w:t>2.</w:t>
      </w:r>
      <w:r>
        <w:rPr>
          <w:rFonts w:hint="eastAsia" w:ascii="仿宋" w:hAnsi="仿宋" w:eastAsia="仿宋" w:cs="仿宋"/>
          <w:color w:val="000000"/>
          <w:kern w:val="0"/>
          <w:sz w:val="32"/>
          <w:szCs w:val="32"/>
        </w:rPr>
        <w:t>坚持执法普法，服务于民的思想，营造和谐的营商环境。通过</w:t>
      </w:r>
      <w:r>
        <w:rPr>
          <w:rFonts w:hint="eastAsia" w:ascii="仿宋" w:hAnsi="仿宋" w:eastAsia="仿宋" w:cs="仿宋"/>
          <w:bCs/>
          <w:color w:val="000000"/>
          <w:kern w:val="0"/>
          <w:sz w:val="32"/>
          <w:szCs w:val="32"/>
        </w:rPr>
        <w:t>多措并举开展了一系列宣传活动，营造良好的社会环境和舆论氛围。</w:t>
      </w:r>
      <w:r>
        <w:rPr>
          <w:rFonts w:hint="eastAsia" w:ascii="仿宋" w:hAnsi="仿宋" w:eastAsia="仿宋" w:cs="仿宋"/>
          <w:color w:val="000000"/>
          <w:kern w:val="0"/>
          <w:sz w:val="32"/>
          <w:szCs w:val="32"/>
        </w:rPr>
        <w:t>以“保防疫、保畅通、保运输、保稳定”为核心，</w:t>
      </w:r>
      <w:r>
        <w:rPr>
          <w:rFonts w:hint="eastAsia" w:ascii="仿宋" w:hAnsi="仿宋" w:eastAsia="仿宋" w:cs="仿宋"/>
          <w:bCs/>
          <w:color w:val="000000"/>
          <w:kern w:val="0"/>
          <w:sz w:val="32"/>
          <w:szCs w:val="32"/>
        </w:rPr>
        <w:t>充分展示疫情防控形势下交通运输部门服务大局，</w:t>
      </w:r>
      <w:r>
        <w:rPr>
          <w:rFonts w:hint="eastAsia" w:ascii="仿宋" w:hAnsi="仿宋" w:eastAsia="仿宋" w:cs="仿宋"/>
          <w:color w:val="000000"/>
          <w:kern w:val="0"/>
          <w:sz w:val="32"/>
          <w:szCs w:val="32"/>
        </w:rPr>
        <w:t>采取无接触的方式向企业讲解相关法律知识，积极做好普法释法工作。</w:t>
      </w:r>
    </w:p>
    <w:p w14:paraId="555C7C6F">
      <w:pPr>
        <w:widowControl/>
        <w:spacing w:line="560" w:lineRule="exact"/>
        <w:ind w:firstLine="640" w:firstLineChars="200"/>
        <w:jc w:val="left"/>
        <w:rPr>
          <w:rFonts w:ascii="仿宋" w:hAnsi="仿宋" w:eastAsia="仿宋" w:cs="仿宋"/>
          <w:bCs/>
          <w:color w:val="000000"/>
          <w:kern w:val="0"/>
          <w:sz w:val="32"/>
          <w:szCs w:val="32"/>
        </w:rPr>
      </w:pPr>
      <w:r>
        <w:rPr>
          <w:rFonts w:hint="eastAsia" w:ascii="仿宋" w:hAnsi="仿宋" w:eastAsia="仿宋" w:cs="仿宋"/>
          <w:color w:val="000000"/>
          <w:kern w:val="0"/>
          <w:sz w:val="32"/>
          <w:szCs w:val="32"/>
        </w:rPr>
        <w:t>3.</w:t>
      </w:r>
      <w:r>
        <w:rPr>
          <w:rFonts w:hint="eastAsia" w:ascii="仿宋" w:hAnsi="仿宋" w:eastAsia="仿宋" w:cs="仿宋"/>
          <w:bCs/>
          <w:color w:val="000000"/>
          <w:kern w:val="0"/>
          <w:sz w:val="32"/>
          <w:szCs w:val="32"/>
        </w:rPr>
        <w:t>严格执法程序，坚决杜绝人情案、关系案，对处罚结果依法公开，对群众反映强烈问题实施责任倒查，依规、依纪、依法处理，对不担当不作为推、等、躲、要的行为严格问责机制，确保支队法治工作顺利进行。</w:t>
      </w:r>
    </w:p>
    <w:p w14:paraId="3C6315D8">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二、存在问题</w:t>
      </w:r>
    </w:p>
    <w:p w14:paraId="7B4DF093">
      <w:pPr>
        <w:spacing w:line="560" w:lineRule="exact"/>
        <w:ind w:firstLine="640" w:firstLineChars="200"/>
        <w:rPr>
          <w:rFonts w:ascii="仿宋" w:hAnsi="仿宋" w:eastAsia="仿宋" w:cs="仿宋"/>
          <w:color w:val="000000" w:themeColor="text1"/>
          <w:sz w:val="32"/>
          <w:szCs w:val="32"/>
        </w:rPr>
      </w:pPr>
      <w:r>
        <w:rPr>
          <w:rFonts w:hint="eastAsia" w:ascii="楷体" w:hAnsi="楷体" w:eastAsia="楷体" w:cs="楷体"/>
          <w:color w:val="000000" w:themeColor="text1"/>
          <w:sz w:val="32"/>
          <w:szCs w:val="32"/>
        </w:rPr>
        <w:t>（一）执法人员紧张。</w:t>
      </w:r>
      <w:r>
        <w:rPr>
          <w:rFonts w:hint="eastAsia" w:ascii="仿宋" w:hAnsi="仿宋" w:eastAsia="仿宋" w:cs="仿宋"/>
          <w:color w:val="000000" w:themeColor="text1"/>
          <w:sz w:val="32"/>
          <w:szCs w:val="32"/>
        </w:rPr>
        <w:t>相对于交通运输综合行政执法覆盖面广、执法门类多的实际情况，特别是承担着天津滨海国际机场地区城市客运管理行政执法任务，以及目前防疫常态化高速值守，执法支队目前的人员配备难以满足工作需要。</w:t>
      </w:r>
    </w:p>
    <w:p w14:paraId="17325A02">
      <w:pPr>
        <w:spacing w:line="560" w:lineRule="exact"/>
        <w:ind w:firstLine="640" w:firstLineChars="200"/>
        <w:rPr>
          <w:rFonts w:ascii="仿宋" w:hAnsi="仿宋" w:eastAsia="仿宋" w:cs="仿宋"/>
          <w:color w:val="000000" w:themeColor="text1"/>
          <w:sz w:val="32"/>
          <w:szCs w:val="32"/>
        </w:rPr>
      </w:pPr>
      <w:r>
        <w:rPr>
          <w:rFonts w:hint="eastAsia" w:ascii="楷体" w:hAnsi="楷体" w:eastAsia="楷体" w:cs="楷体"/>
          <w:color w:val="000000" w:themeColor="text1"/>
          <w:sz w:val="32"/>
          <w:szCs w:val="32"/>
        </w:rPr>
        <w:t>（二）执法队员的思想教育和执法培训水平不高。</w:t>
      </w:r>
      <w:r>
        <w:rPr>
          <w:rFonts w:hint="eastAsia" w:ascii="仿宋" w:hAnsi="仿宋" w:eastAsia="仿宋" w:cs="仿宋"/>
          <w:color w:val="000000" w:themeColor="text1"/>
          <w:sz w:val="32"/>
          <w:szCs w:val="32"/>
        </w:rPr>
        <w:t>执法支队制度建设推进迟缓，执法培训组织开展不够深入。特别是涉及公路和水运工程质量安全监督行政执法方面知识、程序等缺少培训。</w:t>
      </w:r>
    </w:p>
    <w:p w14:paraId="746A80F2">
      <w:pPr>
        <w:spacing w:line="560" w:lineRule="exact"/>
        <w:ind w:firstLine="640" w:firstLineChars="200"/>
        <w:rPr>
          <w:rFonts w:ascii="仿宋" w:hAnsi="仿宋" w:eastAsia="仿宋" w:cs="仿宋"/>
          <w:color w:val="000000" w:themeColor="text1"/>
          <w:sz w:val="32"/>
          <w:szCs w:val="32"/>
        </w:rPr>
      </w:pPr>
      <w:r>
        <w:rPr>
          <w:rFonts w:hint="eastAsia" w:ascii="楷体" w:hAnsi="楷体" w:eastAsia="楷体" w:cs="楷体"/>
          <w:color w:val="000000" w:themeColor="text1"/>
          <w:sz w:val="32"/>
          <w:szCs w:val="32"/>
        </w:rPr>
        <w:t>（三）执法工作中的创新力不足。</w:t>
      </w:r>
      <w:r>
        <w:rPr>
          <w:rFonts w:hint="eastAsia" w:ascii="仿宋" w:hAnsi="仿宋" w:eastAsia="仿宋" w:cs="仿宋"/>
          <w:color w:val="000000" w:themeColor="text1"/>
          <w:sz w:val="32"/>
          <w:szCs w:val="32"/>
        </w:rPr>
        <w:t>面对防疫常态化任务等因素造成执法支队人员匹配不足的问题，未及时对现有力量做出合理统筹调整，工作招法少，造成工作处于被动局面。</w:t>
      </w:r>
    </w:p>
    <w:p w14:paraId="6D086E41">
      <w:pPr>
        <w:spacing w:line="560" w:lineRule="exact"/>
        <w:ind w:firstLine="640" w:firstLineChars="200"/>
        <w:rPr>
          <w:rFonts w:ascii="黑体" w:hAnsi="黑体" w:eastAsia="黑体" w:cs="黑体"/>
          <w:color w:val="000000" w:themeColor="text1"/>
          <w:sz w:val="32"/>
          <w:szCs w:val="32"/>
        </w:rPr>
      </w:pPr>
      <w:r>
        <w:rPr>
          <w:rFonts w:hint="eastAsia" w:ascii="黑体" w:hAnsi="黑体" w:eastAsia="黑体" w:cs="黑体"/>
          <w:color w:val="000000" w:themeColor="text1"/>
          <w:sz w:val="32"/>
          <w:szCs w:val="32"/>
        </w:rPr>
        <w:t>三、2023年工作安排</w:t>
      </w:r>
    </w:p>
    <w:p w14:paraId="77D7E72F">
      <w:pPr>
        <w:spacing w:line="560" w:lineRule="exact"/>
        <w:rPr>
          <w:rFonts w:ascii="仿宋" w:hAnsi="仿宋" w:eastAsia="仿宋" w:cs="仿宋"/>
          <w:color w:val="000000" w:themeColor="text1"/>
          <w:sz w:val="32"/>
          <w:szCs w:val="32"/>
        </w:rPr>
      </w:pPr>
      <w:r>
        <w:rPr>
          <w:rFonts w:hint="eastAsia" w:ascii="仿宋" w:hAnsi="仿宋" w:eastAsia="仿宋" w:cs="仿宋"/>
          <w:color w:val="000000" w:themeColor="text1"/>
          <w:sz w:val="32"/>
          <w:szCs w:val="32"/>
        </w:rPr>
        <w:t xml:space="preserve">   </w:t>
      </w:r>
      <w:r>
        <w:rPr>
          <w:rFonts w:hint="eastAsia" w:ascii="楷体" w:hAnsi="楷体" w:eastAsia="楷体" w:cs="楷体"/>
          <w:color w:val="000000" w:themeColor="text1"/>
          <w:sz w:val="32"/>
          <w:szCs w:val="32"/>
        </w:rPr>
        <w:t xml:space="preserve"> （一）持续强化队伍建设和管理。</w:t>
      </w:r>
      <w:r>
        <w:rPr>
          <w:rFonts w:hint="eastAsia" w:ascii="仿宋" w:hAnsi="仿宋" w:eastAsia="仿宋" w:cs="仿宋"/>
          <w:color w:val="000000" w:themeColor="text1"/>
          <w:sz w:val="32"/>
          <w:szCs w:val="32"/>
        </w:rPr>
        <w:t>逐步完善执法支队制度体系、监督体系、保障体系，落实执法支队绩效考核管理机制，以制度促规范，以管理促效能，强化准军事化管理，进一步规范执法人员着装风纪和执法车辆、执法装备管理，着力强化安全生产和公路、水运工程质量安全监督行政执法工作能力，积极联系对接有资质的第三方检测机构，弥补对公路、水运工程质量安全检测技术方面的不足，逐步提升执法人员整体执法水平。</w:t>
      </w:r>
    </w:p>
    <w:p w14:paraId="7A445303">
      <w:pPr>
        <w:widowControl/>
        <w:spacing w:line="560" w:lineRule="exact"/>
        <w:ind w:firstLine="640" w:firstLineChars="200"/>
        <w:jc w:val="left"/>
        <w:rPr>
          <w:rFonts w:ascii="仿宋" w:hAnsi="仿宋" w:eastAsia="仿宋" w:cs="仿宋"/>
          <w:bCs/>
          <w:color w:val="000000"/>
          <w:kern w:val="0"/>
          <w:sz w:val="32"/>
          <w:szCs w:val="32"/>
        </w:rPr>
      </w:pPr>
      <w:r>
        <w:rPr>
          <w:rFonts w:hint="eastAsia" w:ascii="楷体" w:hAnsi="楷体" w:eastAsia="楷体" w:cs="楷体"/>
          <w:color w:val="000000" w:themeColor="text1"/>
          <w:sz w:val="32"/>
          <w:szCs w:val="32"/>
        </w:rPr>
        <w:t>（二）</w:t>
      </w:r>
      <w:r>
        <w:rPr>
          <w:rFonts w:hint="eastAsia" w:ascii="楷体" w:hAnsi="楷体" w:eastAsia="楷体" w:cs="楷体"/>
          <w:bCs/>
          <w:color w:val="000000"/>
          <w:kern w:val="0"/>
          <w:sz w:val="32"/>
          <w:szCs w:val="32"/>
        </w:rPr>
        <w:t>落实工作职责，严格执行国家统一的执法认定标准。</w:t>
      </w:r>
      <w:r>
        <w:rPr>
          <w:rFonts w:hint="eastAsia" w:ascii="仿宋" w:hAnsi="仿宋" w:eastAsia="仿宋" w:cs="仿宋"/>
          <w:bCs/>
          <w:color w:val="000000"/>
          <w:kern w:val="0"/>
          <w:sz w:val="32"/>
          <w:szCs w:val="32"/>
        </w:rPr>
        <w:t>规范执法流程，形成相互协作、互补短板的联合执法机制，加强对违法超载超限运输通道的管控，对外环线、金钟路、昆仑路、津汉公路、津塘公路、杨北公路及重要桥梁和路段，进行无缝隙巡查，做到流动巡查与重点路段定点蹲守相结合，对“百吨王”车辆进行严厉打击。</w:t>
      </w:r>
    </w:p>
    <w:p w14:paraId="09D3BA16">
      <w:pPr>
        <w:spacing w:line="560" w:lineRule="exact"/>
        <w:ind w:firstLine="640" w:firstLineChars="200"/>
        <w:rPr>
          <w:rFonts w:ascii="仿宋" w:hAnsi="仿宋" w:eastAsia="仿宋" w:cs="仿宋"/>
          <w:sz w:val="32"/>
          <w:szCs w:val="32"/>
        </w:rPr>
      </w:pPr>
      <w:r>
        <w:rPr>
          <w:rFonts w:hint="eastAsia" w:ascii="楷体" w:hAnsi="楷体" w:eastAsia="楷体" w:cs="楷体"/>
          <w:color w:val="000000" w:themeColor="text1"/>
          <w:sz w:val="32"/>
          <w:szCs w:val="32"/>
        </w:rPr>
        <w:t>（三）</w:t>
      </w:r>
      <w:r>
        <w:rPr>
          <w:rFonts w:hint="eastAsia" w:ascii="楷体" w:hAnsi="楷体" w:eastAsia="楷体" w:cs="楷体"/>
          <w:sz w:val="32"/>
          <w:szCs w:val="32"/>
        </w:rPr>
        <w:t>积极推进执法过程中科技应用。</w:t>
      </w:r>
      <w:r>
        <w:rPr>
          <w:rFonts w:hint="eastAsia" w:ascii="仿宋" w:hAnsi="仿宋" w:eastAsia="仿宋" w:cs="仿宋"/>
          <w:sz w:val="32"/>
          <w:szCs w:val="32"/>
        </w:rPr>
        <w:t>推行互联网+监管科技创新机制，充分利用互联网、大数据、云计算等技术，对运输企业及各类运输经营行为进行精准监管，积极推进非现场执法监管方式。</w:t>
      </w:r>
    </w:p>
    <w:p w14:paraId="74BDA916">
      <w:pPr>
        <w:spacing w:line="560" w:lineRule="exact"/>
        <w:ind w:firstLine="640" w:firstLineChars="200"/>
        <w:rPr>
          <w:rFonts w:ascii="仿宋" w:hAnsi="仿宋" w:eastAsia="仿宋" w:cs="仿宋"/>
          <w:color w:val="000000" w:themeColor="text1"/>
          <w:sz w:val="32"/>
          <w:szCs w:val="32"/>
        </w:rPr>
      </w:pPr>
      <w:r>
        <w:rPr>
          <w:rFonts w:hint="eastAsia" w:ascii="楷体" w:hAnsi="楷体" w:eastAsia="楷体" w:cs="楷体"/>
          <w:color w:val="000000" w:themeColor="text1"/>
          <w:sz w:val="32"/>
          <w:szCs w:val="32"/>
        </w:rPr>
        <w:t>（四）提高行政执法规范化管理水平。</w:t>
      </w:r>
      <w:r>
        <w:rPr>
          <w:rFonts w:hint="eastAsia" w:ascii="仿宋" w:hAnsi="仿宋" w:eastAsia="仿宋" w:cs="仿宋"/>
          <w:color w:val="000000" w:themeColor="text1"/>
          <w:sz w:val="32"/>
          <w:szCs w:val="32"/>
        </w:rPr>
        <w:t>严格落实行政执法三项制度，健全执法支队监督管理机制。严格执行《天津市交通运输综合行政执法总队关于印发天津市交通运输行政处罚执行标准清单的通知》规定的行政处罚自由裁量和执行标准。</w:t>
      </w:r>
    </w:p>
    <w:p w14:paraId="593B135C">
      <w:pPr>
        <w:spacing w:line="560" w:lineRule="exact"/>
        <w:ind w:firstLine="640" w:firstLineChars="200"/>
        <w:rPr>
          <w:rFonts w:ascii="仿宋" w:hAnsi="仿宋" w:eastAsia="仿宋" w:cs="仿宋"/>
          <w:sz w:val="32"/>
          <w:szCs w:val="32"/>
        </w:rPr>
      </w:pPr>
      <w:r>
        <w:rPr>
          <w:rFonts w:hint="eastAsia" w:ascii="楷体" w:hAnsi="楷体" w:eastAsia="楷体" w:cs="楷体"/>
          <w:color w:val="000000" w:themeColor="text1"/>
          <w:sz w:val="32"/>
          <w:szCs w:val="32"/>
        </w:rPr>
        <w:t>（五）</w:t>
      </w:r>
      <w:r>
        <w:rPr>
          <w:rFonts w:hint="eastAsia" w:ascii="楷体" w:hAnsi="楷体" w:eastAsia="楷体" w:cs="楷体"/>
          <w:sz w:val="32"/>
          <w:szCs w:val="32"/>
        </w:rPr>
        <w:t>积极推进交通运输执法领域突出问题专项整治行动落到实处。</w:t>
      </w:r>
      <w:r>
        <w:rPr>
          <w:rFonts w:hint="eastAsia" w:ascii="仿宋" w:hAnsi="仿宋" w:eastAsia="仿宋" w:cs="仿宋"/>
          <w:sz w:val="32"/>
          <w:szCs w:val="32"/>
        </w:rPr>
        <w:t>强化综合执法监督，严格落实执法责任追究制度，坚决查处违法违规执法、以罚代管、粗暴执法和选择性执法。最大限度地保障交通运输从业人员的合法权益，继续推行“放管服”活动，到企业开展“送法上门”，在宣贯法律法规的同时认真听取群众的诉求，让企业感受到执法既有力度更有温度，引导企业守法经营。</w:t>
      </w:r>
    </w:p>
    <w:p w14:paraId="3064CECE">
      <w:pPr>
        <w:spacing w:line="560" w:lineRule="exact"/>
        <w:ind w:firstLine="640" w:firstLineChars="200"/>
        <w:rPr>
          <w:rFonts w:ascii="仿宋" w:hAnsi="仿宋" w:eastAsia="仿宋" w:cs="仿宋"/>
          <w:sz w:val="32"/>
          <w:szCs w:val="32"/>
        </w:rPr>
      </w:pPr>
    </w:p>
    <w:p w14:paraId="39B9DABD">
      <w:pPr>
        <w:spacing w:line="560" w:lineRule="exact"/>
        <w:ind w:firstLine="640" w:firstLineChars="200"/>
        <w:rPr>
          <w:rFonts w:ascii="仿宋" w:hAnsi="仿宋" w:eastAsia="仿宋" w:cs="仿宋"/>
          <w:sz w:val="32"/>
          <w:szCs w:val="32"/>
        </w:rPr>
      </w:pPr>
    </w:p>
    <w:p w14:paraId="55CF52E6">
      <w:pPr>
        <w:spacing w:line="560" w:lineRule="exact"/>
        <w:ind w:firstLine="3520" w:firstLineChars="1100"/>
        <w:rPr>
          <w:rFonts w:ascii="仿宋" w:hAnsi="仿宋" w:eastAsia="仿宋" w:cs="仿宋"/>
          <w:sz w:val="32"/>
          <w:szCs w:val="32"/>
        </w:rPr>
      </w:pPr>
      <w:r>
        <w:rPr>
          <w:rFonts w:hint="eastAsia" w:ascii="仿宋" w:hAnsi="仿宋" w:eastAsia="仿宋" w:cs="仿宋"/>
          <w:sz w:val="32"/>
          <w:szCs w:val="32"/>
        </w:rPr>
        <w:t>天津市东丽区交通运输管理局</w:t>
      </w:r>
    </w:p>
    <w:p w14:paraId="7F0DB74C">
      <w:pPr>
        <w:spacing w:line="560" w:lineRule="exact"/>
        <w:ind w:firstLine="4480" w:firstLineChars="1400"/>
        <w:rPr>
          <w:rFonts w:ascii="仿宋" w:hAnsi="仿宋" w:eastAsia="仿宋" w:cs="仿宋"/>
          <w:sz w:val="32"/>
          <w:szCs w:val="32"/>
        </w:rPr>
      </w:pPr>
      <w:r>
        <w:rPr>
          <w:rFonts w:hint="eastAsia" w:ascii="仿宋" w:hAnsi="仿宋" w:eastAsia="仿宋" w:cs="仿宋"/>
          <w:sz w:val="32"/>
          <w:szCs w:val="32"/>
        </w:rPr>
        <w:t>2022年12月29日</w:t>
      </w:r>
    </w:p>
    <w:p w14:paraId="6258F7D1">
      <w:pPr>
        <w:autoSpaceDE w:val="0"/>
        <w:autoSpaceDN w:val="0"/>
        <w:spacing w:line="560" w:lineRule="exact"/>
        <w:jc w:val="left"/>
        <w:rPr>
          <w:rFonts w:ascii="仿宋" w:hAnsi="仿宋" w:eastAsia="仿宋" w:cs="仿宋"/>
          <w:color w:val="000000" w:themeColor="text1"/>
          <w:sz w:val="32"/>
          <w:szCs w:val="32"/>
        </w:rPr>
      </w:pPr>
    </w:p>
    <w:p w14:paraId="0631A114">
      <w:pPr>
        <w:spacing w:line="560" w:lineRule="exact"/>
        <w:ind w:firstLine="640" w:firstLineChars="200"/>
        <w:rPr>
          <w:rFonts w:ascii="仿宋" w:hAnsi="仿宋" w:eastAsia="仿宋" w:cs="仿宋"/>
          <w:color w:val="000000" w:themeColor="text1"/>
          <w:sz w:val="32"/>
          <w:szCs w:val="32"/>
        </w:rPr>
      </w:pPr>
    </w:p>
    <w:p w14:paraId="1E48204D">
      <w:pPr>
        <w:spacing w:line="560" w:lineRule="exact"/>
        <w:rPr>
          <w:rFonts w:ascii="仿宋" w:hAnsi="仿宋" w:eastAsia="仿宋" w:cs="仿宋"/>
          <w:color w:val="000000" w:themeColor="text1"/>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3000509000000000000"/>
    <w:charset w:val="86"/>
    <w:family w:val="script"/>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127147"/>
    </w:sdtPr>
    <w:sdtContent>
      <w:p w14:paraId="1F083626">
        <w:pPr>
          <w:pStyle w:val="3"/>
          <w:jc w:val="center"/>
        </w:pPr>
        <w:r>
          <w:fldChar w:fldCharType="begin"/>
        </w:r>
        <w:r>
          <w:instrText xml:space="preserve"> PAGE   \* MERGEFORMAT </w:instrText>
        </w:r>
        <w:r>
          <w:fldChar w:fldCharType="separate"/>
        </w:r>
        <w:r>
          <w:rPr>
            <w:lang w:val="zh-CN"/>
          </w:rPr>
          <w:t>1</w:t>
        </w:r>
        <w:r>
          <w:rPr>
            <w:lang w:val="zh-CN"/>
          </w:rPr>
          <w:fldChar w:fldCharType="end"/>
        </w:r>
      </w:p>
    </w:sdtContent>
  </w:sdt>
  <w:p w14:paraId="7BCC5FBE">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GJmYmE1YzM2Yjc0ZjZhYjZmYjQyMTJlYTllNThjMzMifQ=="/>
  </w:docVars>
  <w:rsids>
    <w:rsidRoot w:val="5FFF1908"/>
    <w:rsid w:val="005164F3"/>
    <w:rsid w:val="005967ED"/>
    <w:rsid w:val="006320CF"/>
    <w:rsid w:val="00750443"/>
    <w:rsid w:val="00781C5B"/>
    <w:rsid w:val="00782ECF"/>
    <w:rsid w:val="00837A2D"/>
    <w:rsid w:val="009B3415"/>
    <w:rsid w:val="00B76FE9"/>
    <w:rsid w:val="00DC7893"/>
    <w:rsid w:val="00DD7517"/>
    <w:rsid w:val="00F8562C"/>
    <w:rsid w:val="0C4164BA"/>
    <w:rsid w:val="11804E9A"/>
    <w:rsid w:val="20F40016"/>
    <w:rsid w:val="21CB771C"/>
    <w:rsid w:val="2CE14E2A"/>
    <w:rsid w:val="33C7CED4"/>
    <w:rsid w:val="36F39F03"/>
    <w:rsid w:val="38C369F1"/>
    <w:rsid w:val="3A53ABDD"/>
    <w:rsid w:val="3A7F61F3"/>
    <w:rsid w:val="3AAC1A4E"/>
    <w:rsid w:val="487D5976"/>
    <w:rsid w:val="4FB06813"/>
    <w:rsid w:val="547C37D9"/>
    <w:rsid w:val="5935B9C1"/>
    <w:rsid w:val="59FF88A7"/>
    <w:rsid w:val="5A762443"/>
    <w:rsid w:val="5D67D40A"/>
    <w:rsid w:val="5FFF1908"/>
    <w:rsid w:val="66F3424D"/>
    <w:rsid w:val="68FC2C6C"/>
    <w:rsid w:val="6B774020"/>
    <w:rsid w:val="6CEF4512"/>
    <w:rsid w:val="6FF789E1"/>
    <w:rsid w:val="6FFE59EB"/>
    <w:rsid w:val="75FF28B4"/>
    <w:rsid w:val="771DD15E"/>
    <w:rsid w:val="77B99323"/>
    <w:rsid w:val="77F64607"/>
    <w:rsid w:val="79FFD5B4"/>
    <w:rsid w:val="7B4A9F18"/>
    <w:rsid w:val="7FD7F529"/>
    <w:rsid w:val="7FF510F9"/>
    <w:rsid w:val="8EFA65F6"/>
    <w:rsid w:val="9EC325FD"/>
    <w:rsid w:val="9F794CF9"/>
    <w:rsid w:val="AE7CFD13"/>
    <w:rsid w:val="AFE3DA93"/>
    <w:rsid w:val="BCFF4612"/>
    <w:rsid w:val="D3BFC981"/>
    <w:rsid w:val="D5F662D3"/>
    <w:rsid w:val="D8BF3A62"/>
    <w:rsid w:val="DBA1C170"/>
    <w:rsid w:val="DBBCE2B9"/>
    <w:rsid w:val="DF4BEBCE"/>
    <w:rsid w:val="DF7D8ECF"/>
    <w:rsid w:val="DFFA2945"/>
    <w:rsid w:val="E7F9890B"/>
    <w:rsid w:val="EFB7C1EC"/>
    <w:rsid w:val="EFF6484B"/>
    <w:rsid w:val="F3AFB25D"/>
    <w:rsid w:val="F5CF4C22"/>
    <w:rsid w:val="F97B23E7"/>
    <w:rsid w:val="F9AF5710"/>
    <w:rsid w:val="F9D72631"/>
    <w:rsid w:val="FDFF067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szCs w:val="24"/>
    </w:rPr>
  </w:style>
  <w:style w:type="character" w:customStyle="1" w:styleId="8">
    <w:name w:val="批注框文本 Char"/>
    <w:basedOn w:val="7"/>
    <w:link w:val="2"/>
    <w:qFormat/>
    <w:uiPriority w:val="0"/>
    <w:rPr>
      <w:kern w:val="2"/>
      <w:sz w:val="18"/>
      <w:szCs w:val="18"/>
    </w:rPr>
  </w:style>
  <w:style w:type="character" w:customStyle="1" w:styleId="9">
    <w:name w:val="页眉 Char"/>
    <w:basedOn w:val="7"/>
    <w:link w:val="4"/>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3644</Words>
  <Characters>3793</Characters>
  <Lines>27</Lines>
  <Paragraphs>7</Paragraphs>
  <TotalTime>29</TotalTime>
  <ScaleCrop>false</ScaleCrop>
  <LinksUpToDate>false</LinksUpToDate>
  <CharactersWithSpaces>3803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2022-12-29T07:07:00Z</dcterms:created>
  <dc:creator>kylin</dc:creator>
  <cp:lastModifiedBy>WPS_1555470088</cp:lastModifiedBy>
  <dcterms:modified xsi:type="dcterms:W3CDTF">2026-01-14T06:40:09Z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B3AD76D8392D4D9C83F07C92ACF71A4D</vt:lpwstr>
  </property>
  <property fmtid="{D5CDD505-2E9C-101B-9397-08002B2CF9AE}" pid="4" name="KSOTemplateDocerSaveRecord">
    <vt:lpwstr>eyJoZGlkIjoiMjUzMDNjMmRiOGVkM2JiZDg1YWI1OGM4MjY2MzQ0YTQiLCJ1c2VySWQiOiI1Mjg1ODU0MjgifQ==</vt:lpwstr>
  </property>
</Properties>
</file>