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="Times New Roman" w:hAnsi="Times New Roman" w:eastAsia="方正小标宋简体" w:cs="方正小标宋简体"/>
          <w:b w:val="0"/>
          <w:bCs w:val="0"/>
          <w:sz w:val="44"/>
          <w:szCs w:val="52"/>
          <w:lang w:val="en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="Times New Roman" w:hAnsi="Times New Roman" w:eastAsia="方正小标宋简体" w:cs="方正小标宋简体"/>
          <w:b w:val="0"/>
          <w:bCs w:val="0"/>
          <w:sz w:val="44"/>
          <w:szCs w:val="52"/>
          <w:lang w:val="en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="Times New Roman" w:hAnsi="Times New Roman" w:eastAsia="方正小标宋简体" w:cs="方正小标宋简体"/>
          <w:b w:val="0"/>
          <w:bCs w:val="0"/>
          <w:sz w:val="44"/>
          <w:szCs w:val="52"/>
          <w:lang w:val="en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="Times New Roman" w:hAnsi="Times New Roman" w:eastAsia="方正小标宋简体" w:cs="方正小标宋简体"/>
          <w:b w:val="0"/>
          <w:bCs w:val="0"/>
          <w:sz w:val="44"/>
          <w:szCs w:val="52"/>
          <w:lang w:val="en" w:eastAsia="zh-CN"/>
        </w:rPr>
      </w:pPr>
      <w:r>
        <w:rPr>
          <w:rFonts w:hint="eastAsia" w:ascii="Times New Roman" w:hAnsi="Times New Roman" w:eastAsia="方正小标宋简体" w:cs="方正小标宋简体"/>
          <w:b w:val="0"/>
          <w:bCs w:val="0"/>
          <w:sz w:val="44"/>
          <w:szCs w:val="52"/>
          <w:lang w:val="en" w:eastAsia="zh-CN"/>
        </w:rPr>
        <w:t>关于开展新一批产业知识产权运营中心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="Times New Roman" w:hAnsi="Times New Roman" w:eastAsia="方正小标宋简体" w:cs="方正小标宋简体"/>
          <w:b w:val="0"/>
          <w:bCs w:val="0"/>
          <w:sz w:val="44"/>
          <w:szCs w:val="52"/>
          <w:lang w:val="en-US" w:eastAsia="zh-CN"/>
        </w:rPr>
      </w:pPr>
      <w:r>
        <w:rPr>
          <w:rFonts w:hint="eastAsia" w:ascii="Times New Roman" w:hAnsi="Times New Roman" w:eastAsia="方正小标宋简体" w:cs="方正小标宋简体"/>
          <w:b w:val="0"/>
          <w:bCs w:val="0"/>
          <w:sz w:val="44"/>
          <w:szCs w:val="52"/>
          <w:lang w:val="en" w:eastAsia="zh-CN"/>
        </w:rPr>
        <w:t>征集认定暨</w:t>
      </w:r>
      <w:r>
        <w:rPr>
          <w:rFonts w:hint="eastAsia" w:ascii="Times New Roman" w:hAnsi="Times New Roman" w:eastAsia="方正小标宋简体" w:cs="方正小标宋简体"/>
          <w:b w:val="0"/>
          <w:bCs w:val="0"/>
          <w:sz w:val="44"/>
          <w:szCs w:val="52"/>
          <w:lang w:val="en-US" w:eastAsia="zh-CN"/>
        </w:rPr>
        <w:t>2023年度运营中心综合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="Times New Roman" w:hAnsi="Times New Roman" w:eastAsia="方正小标宋简体" w:cs="方正小标宋简体"/>
          <w:b w:val="0"/>
          <w:bCs w:val="0"/>
          <w:sz w:val="44"/>
          <w:szCs w:val="52"/>
          <w:lang w:val="en" w:eastAsia="zh-CN"/>
        </w:rPr>
      </w:pPr>
      <w:r>
        <w:rPr>
          <w:rFonts w:hint="eastAsia" w:ascii="Times New Roman" w:hAnsi="Times New Roman" w:eastAsia="方正小标宋简体" w:cs="方正小标宋简体"/>
          <w:b w:val="0"/>
          <w:bCs w:val="0"/>
          <w:sz w:val="44"/>
          <w:szCs w:val="52"/>
          <w:lang w:val="en-US" w:eastAsia="zh-CN"/>
        </w:rPr>
        <w:t>评价</w:t>
      </w:r>
      <w:r>
        <w:rPr>
          <w:rFonts w:hint="eastAsia" w:ascii="Times New Roman" w:hAnsi="Times New Roman" w:eastAsia="方正小标宋简体" w:cs="方正小标宋简体"/>
          <w:b w:val="0"/>
          <w:bCs w:val="0"/>
          <w:sz w:val="44"/>
          <w:szCs w:val="52"/>
          <w:lang w:val="en" w:eastAsia="zh-CN"/>
        </w:rPr>
        <w:t>工作的通知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="Times New Roman" w:hAnsi="Times New Roman" w:eastAsia="方正小标宋简体" w:cs="方正小标宋简体"/>
          <w:b w:val="0"/>
          <w:bCs w:val="0"/>
          <w:sz w:val="44"/>
          <w:szCs w:val="52"/>
          <w:lang w:val="en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各区知识产权局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仿宋_GB2312"/>
          <w:sz w:val="32"/>
          <w:szCs w:val="32"/>
        </w:rPr>
        <w:t>有关单位：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为纵深</w:t>
      </w: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推进专利转化运用专项行动，落实国家</w:t>
      </w: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9部委及天津市9部门</w:t>
      </w: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产业</w:t>
      </w: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知识产权强链增效</w:t>
      </w: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措施举措，优化市级产业中心布局，促进专利技术产业化，拟开展新</w:t>
      </w: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一批</w:t>
      </w:r>
      <w:r>
        <w:rPr>
          <w:rFonts w:hint="eastAsia" w:ascii="Times New Roman" w:hAnsi="Times New Roman" w:eastAsia="仿宋_GB2312" w:cs="仿宋_GB2312"/>
          <w:sz w:val="32"/>
          <w:szCs w:val="32"/>
        </w:rPr>
        <w:t>产业知识产权运营中心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征集</w:t>
      </w: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认定暨</w:t>
      </w: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2023年度运营中心综合评价工作</w:t>
      </w:r>
      <w:r>
        <w:rPr>
          <w:rFonts w:hint="eastAsia" w:ascii="Times New Roman" w:hAnsi="Times New Roman" w:eastAsia="仿宋_GB2312" w:cs="仿宋_GB2312"/>
          <w:sz w:val="32"/>
          <w:szCs w:val="32"/>
        </w:rPr>
        <w:t>，有关事项通知如下：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黑体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黑体"/>
          <w:sz w:val="32"/>
          <w:szCs w:val="32"/>
          <w:lang w:eastAsia="zh-CN"/>
        </w:rPr>
        <w:t>一、</w:t>
      </w:r>
      <w:r>
        <w:rPr>
          <w:rFonts w:hint="eastAsia" w:ascii="Times New Roman" w:hAnsi="Times New Roman" w:eastAsia="黑体" w:cs="黑体"/>
          <w:sz w:val="32"/>
          <w:szCs w:val="32"/>
          <w:lang w:val="en-US" w:eastAsia="zh-CN"/>
        </w:rPr>
        <w:t>2026年度申报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sz w:val="32"/>
          <w:szCs w:val="32"/>
        </w:rPr>
        <w:t>一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）</w:t>
      </w:r>
      <w:r>
        <w:rPr>
          <w:rFonts w:hint="eastAsia" w:ascii="楷体_GB2312" w:hAnsi="楷体_GB2312" w:eastAsia="楷体_GB2312" w:cs="楷体_GB2312"/>
          <w:sz w:val="32"/>
          <w:szCs w:val="32"/>
        </w:rPr>
        <w:t>申报要求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1．</w:t>
      </w:r>
      <w:r>
        <w:rPr>
          <w:rFonts w:hint="eastAsia" w:ascii="Times New Roman" w:hAnsi="Times New Roman" w:eastAsia="仿宋_GB2312" w:cs="仿宋_GB2312"/>
          <w:sz w:val="32"/>
          <w:szCs w:val="32"/>
        </w:rPr>
        <w:t>申报主体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具有独立法人资格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，能够面向我市重点产业开展</w:t>
      </w:r>
      <w:r>
        <w:rPr>
          <w:rFonts w:hint="eastAsia" w:ascii="Times New Roman" w:hAnsi="Times New Roman" w:eastAsia="仿宋_GB2312" w:cs="仿宋_GB2312"/>
          <w:sz w:val="32"/>
          <w:szCs w:val="32"/>
        </w:rPr>
        <w:t>知识产权运营工作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的</w:t>
      </w:r>
      <w:bookmarkStart w:id="0" w:name="_GoBack"/>
      <w:bookmarkEnd w:id="0"/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行业龙头企业、研发能力突出的院所、产业集聚度高的园区。</w:t>
      </w:r>
    </w:p>
    <w:p>
      <w:pPr>
        <w:keepNext w:val="0"/>
        <w:keepLines w:val="0"/>
        <w:pageBreakBefore w:val="0"/>
        <w:widowControl w:val="0"/>
        <w:tabs>
          <w:tab w:val="left" w:pos="212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2．</w:t>
      </w:r>
      <w:r>
        <w:rPr>
          <w:rFonts w:hint="eastAsia" w:ascii="Times New Roman" w:hAnsi="Times New Roman" w:eastAsia="仿宋_GB2312" w:cs="仿宋_GB2312"/>
          <w:sz w:val="32"/>
          <w:szCs w:val="32"/>
        </w:rPr>
        <w:t>申报条件</w:t>
      </w:r>
    </w:p>
    <w:p>
      <w:pPr>
        <w:keepNext w:val="0"/>
        <w:keepLines w:val="0"/>
        <w:pageBreakBefore w:val="0"/>
        <w:widowControl w:val="0"/>
        <w:tabs>
          <w:tab w:val="left" w:pos="212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（1）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在</w:t>
      </w:r>
      <w:r>
        <w:rPr>
          <w:rFonts w:hint="eastAsia" w:ascii="Times New Roman" w:hAnsi="Times New Roman" w:eastAsia="仿宋_GB2312" w:cs="仿宋_GB2312"/>
          <w:sz w:val="32"/>
          <w:szCs w:val="32"/>
        </w:rPr>
        <w:t>产业链内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具有较大的行业影响力，具备服务创新能力和知识产权运营优势，能够带动产业链上下游各类主体协同创新，促进专利技术转移转化。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（2）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申报单位能提供必要办公条件，有明确内设机构负责工作，具有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独立开展相关运营的工作场地，能够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承担产业知识产权运营中心日常业务运行，并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提供必要的经费保障。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default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（3）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申报单位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具备知识产权运营人员团队，熟悉专利技术、科技成果转移转化工作，了解转移转化政策，能够提供相关咨询服务。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（4）</w:t>
      </w:r>
      <w:r>
        <w:rPr>
          <w:rFonts w:hint="eastAsia" w:ascii="Times New Roman" w:hAnsi="Times New Roman" w:eastAsia="仿宋_GB2312" w:cs="仿宋_GB2312"/>
          <w:sz w:val="32"/>
          <w:szCs w:val="32"/>
        </w:rPr>
        <w:t>申报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单位</w:t>
      </w:r>
      <w:r>
        <w:rPr>
          <w:rFonts w:hint="eastAsia" w:ascii="Times New Roman" w:hAnsi="Times New Roman" w:eastAsia="仿宋_GB2312" w:cs="仿宋_GB2312"/>
          <w:sz w:val="32"/>
          <w:szCs w:val="32"/>
        </w:rPr>
        <w:t>无违法失信记录。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sz w:val="32"/>
          <w:szCs w:val="32"/>
        </w:rPr>
        <w:t>二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）</w:t>
      </w:r>
      <w:r>
        <w:rPr>
          <w:rFonts w:hint="eastAsia" w:ascii="楷体_GB2312" w:hAnsi="楷体_GB2312" w:eastAsia="楷体_GB2312" w:cs="楷体_GB2312"/>
          <w:sz w:val="32"/>
          <w:szCs w:val="32"/>
        </w:rPr>
        <w:t>申报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时间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202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Times New Roman" w:hAnsi="Times New Roman" w:eastAsia="仿宋_GB2312" w:cs="仿宋_GB2312"/>
          <w:sz w:val="32"/>
          <w:szCs w:val="32"/>
        </w:rPr>
        <w:t>年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仿宋_GB2312" w:cs="仿宋_GB2312"/>
          <w:sz w:val="32"/>
          <w:szCs w:val="32"/>
        </w:rPr>
        <w:t>月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7</w:t>
      </w:r>
      <w:r>
        <w:rPr>
          <w:rFonts w:hint="eastAsia" w:ascii="Times New Roman" w:hAnsi="Times New Roman" w:eastAsia="仿宋_GB2312" w:cs="仿宋_GB2312"/>
          <w:sz w:val="32"/>
          <w:szCs w:val="32"/>
        </w:rPr>
        <w:t>日至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Times New Roman" w:hAnsi="Times New Roman" w:eastAsia="仿宋_GB2312" w:cs="仿宋_GB2312"/>
          <w:sz w:val="32"/>
          <w:szCs w:val="32"/>
        </w:rPr>
        <w:t>月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18</w:t>
      </w:r>
      <w:r>
        <w:rPr>
          <w:rFonts w:hint="eastAsia" w:ascii="Times New Roman" w:hAnsi="Times New Roman" w:eastAsia="仿宋_GB2312" w:cs="仿宋_GB2312"/>
          <w:sz w:val="32"/>
          <w:szCs w:val="32"/>
        </w:rPr>
        <w:t>日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申报材料纸件与电子版须在202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Times New Roman" w:hAnsi="Times New Roman" w:eastAsia="仿宋_GB2312" w:cs="仿宋_GB2312"/>
          <w:sz w:val="32"/>
          <w:szCs w:val="32"/>
        </w:rPr>
        <w:t>年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Times New Roman" w:hAnsi="Times New Roman" w:eastAsia="仿宋_GB2312" w:cs="仿宋_GB2312"/>
          <w:sz w:val="32"/>
          <w:szCs w:val="32"/>
        </w:rPr>
        <w:t>月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18</w:t>
      </w:r>
      <w:r>
        <w:rPr>
          <w:rFonts w:hint="eastAsia" w:ascii="Times New Roman" w:hAnsi="Times New Roman" w:eastAsia="仿宋_GB2312" w:cs="仿宋_GB2312"/>
          <w:sz w:val="32"/>
          <w:szCs w:val="32"/>
        </w:rPr>
        <w:t>日前报市知识产权局知识产权运用促进处，逾期不再受理。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（三）确认</w:t>
      </w:r>
      <w:r>
        <w:rPr>
          <w:rFonts w:hint="eastAsia" w:ascii="楷体_GB2312" w:hAnsi="楷体_GB2312" w:eastAsia="楷体_GB2312" w:cs="楷体_GB2312"/>
          <w:sz w:val="32"/>
          <w:szCs w:val="32"/>
        </w:rPr>
        <w:t>程序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1．</w:t>
      </w:r>
      <w:r>
        <w:rPr>
          <w:rFonts w:hint="eastAsia" w:ascii="Times New Roman" w:hAnsi="Times New Roman" w:eastAsia="仿宋_GB2312" w:cs="仿宋_GB2312"/>
          <w:sz w:val="32"/>
          <w:szCs w:val="32"/>
        </w:rPr>
        <w:t>符合申报条件的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单位</w:t>
      </w:r>
      <w:r>
        <w:rPr>
          <w:rFonts w:hint="eastAsia" w:ascii="Times New Roman" w:hAnsi="Times New Roman" w:eastAsia="仿宋_GB2312" w:cs="仿宋_GB2312"/>
          <w:sz w:val="32"/>
          <w:szCs w:val="32"/>
        </w:rPr>
        <w:t>，填写天津市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产业</w:t>
      </w:r>
      <w:r>
        <w:rPr>
          <w:rFonts w:hint="eastAsia" w:ascii="Times New Roman" w:hAnsi="Times New Roman" w:eastAsia="仿宋_GB2312" w:cs="仿宋_GB2312"/>
          <w:sz w:val="32"/>
          <w:szCs w:val="32"/>
        </w:rPr>
        <w:t>知识产权运营中心申报书，结合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前期基础、</w:t>
      </w:r>
      <w:r>
        <w:rPr>
          <w:rFonts w:hint="eastAsia" w:ascii="Times New Roman" w:hAnsi="Times New Roman" w:eastAsia="仿宋_GB2312" w:cs="仿宋_GB2312"/>
          <w:sz w:val="32"/>
          <w:szCs w:val="32"/>
        </w:rPr>
        <w:t>工作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优势、工作特色</w:t>
      </w:r>
      <w:r>
        <w:rPr>
          <w:rFonts w:hint="eastAsia" w:ascii="Times New Roman" w:hAnsi="Times New Roman" w:eastAsia="仿宋_GB2312" w:cs="仿宋_GB2312"/>
          <w:sz w:val="32"/>
          <w:szCs w:val="32"/>
        </w:rPr>
        <w:t>编制运营中心建设方案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，形成申报材料。</w:t>
      </w:r>
      <w:r>
        <w:rPr>
          <w:rFonts w:hint="eastAsia" w:ascii="Times New Roman" w:hAnsi="Times New Roman" w:eastAsia="仿宋_GB2312" w:cs="仿宋_GB2312"/>
          <w:sz w:val="32"/>
          <w:szCs w:val="32"/>
        </w:rPr>
        <w:t>建设方案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要工作任务清晰、指标明确。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2．</w:t>
      </w:r>
      <w:r>
        <w:rPr>
          <w:rFonts w:hint="eastAsia" w:ascii="Times New Roman" w:hAnsi="Times New Roman" w:eastAsia="仿宋_GB2312" w:cs="仿宋_GB2312"/>
          <w:sz w:val="32"/>
          <w:szCs w:val="32"/>
        </w:rPr>
        <w:t>各区知识产权局对申报材料进行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初步</w:t>
      </w:r>
      <w:r>
        <w:rPr>
          <w:rFonts w:hint="eastAsia" w:ascii="Times New Roman" w:hAnsi="Times New Roman" w:eastAsia="仿宋_GB2312" w:cs="仿宋_GB2312"/>
          <w:sz w:val="32"/>
          <w:szCs w:val="32"/>
        </w:rPr>
        <w:t>审核，根据实际情况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择优</w:t>
      </w:r>
      <w:r>
        <w:rPr>
          <w:rFonts w:hint="eastAsia" w:ascii="Times New Roman" w:hAnsi="Times New Roman" w:eastAsia="仿宋_GB2312" w:cs="仿宋_GB2312"/>
          <w:sz w:val="32"/>
          <w:szCs w:val="32"/>
        </w:rPr>
        <w:t>确定推荐对象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，形成推荐名单。</w:t>
      </w:r>
      <w:r>
        <w:rPr>
          <w:rFonts w:hint="eastAsia" w:ascii="Times New Roman" w:hAnsi="Times New Roman" w:eastAsia="仿宋_GB2312" w:cs="仿宋_GB2312"/>
          <w:sz w:val="32"/>
          <w:szCs w:val="32"/>
        </w:rPr>
        <w:t>申报材料加盖公章后报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送</w:t>
      </w:r>
      <w:r>
        <w:rPr>
          <w:rFonts w:hint="eastAsia" w:ascii="Times New Roman" w:hAnsi="Times New Roman" w:eastAsia="仿宋_GB2312" w:cs="仿宋_GB2312"/>
          <w:sz w:val="32"/>
          <w:szCs w:val="32"/>
        </w:rPr>
        <w:t>市知识产权局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运用促进处</w:t>
      </w:r>
      <w:r>
        <w:rPr>
          <w:rFonts w:hint="eastAsia" w:ascii="Times New Roman" w:hAnsi="Times New Roman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3．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市知识产权局组织专家进行综合评审，评审结果公示无异议，印发通知确定为新一批天津市产业知识产权运营中心。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（四）申报材料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1．</w:t>
      </w:r>
      <w:r>
        <w:rPr>
          <w:rFonts w:hint="eastAsia" w:ascii="Times New Roman" w:hAnsi="Times New Roman" w:eastAsia="仿宋_GB2312" w:cs="仿宋_GB2312"/>
          <w:sz w:val="32"/>
          <w:szCs w:val="32"/>
        </w:rPr>
        <w:t>天津市产业知识产权运营中心申报书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（附件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2．</w:t>
      </w:r>
      <w:r>
        <w:rPr>
          <w:rFonts w:hint="eastAsia" w:ascii="Times New Roman" w:hAnsi="Times New Roman" w:eastAsia="仿宋_GB2312" w:cs="仿宋_GB2312"/>
          <w:sz w:val="32"/>
          <w:szCs w:val="32"/>
        </w:rPr>
        <w:t>天津市产业知识产权运营中心建设方案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（附件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3．</w:t>
      </w:r>
      <w:r>
        <w:rPr>
          <w:rFonts w:hint="eastAsia" w:ascii="Times New Roman" w:hAnsi="Times New Roman" w:eastAsia="仿宋_GB2312" w:cs="仿宋_GB2312"/>
          <w:sz w:val="32"/>
          <w:szCs w:val="32"/>
        </w:rPr>
        <w:t>单位营业执照或组织机构证明文件的复印件（需加盖单位公章）；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4．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相关</w:t>
      </w:r>
      <w:r>
        <w:rPr>
          <w:rFonts w:hint="eastAsia" w:ascii="Times New Roman" w:hAnsi="Times New Roman" w:eastAsia="仿宋_GB2312" w:cs="仿宋_GB2312"/>
          <w:sz w:val="32"/>
          <w:szCs w:val="32"/>
        </w:rPr>
        <w:t>工作佐证材料（需加盖单位公章）。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fldChar w:fldCharType="begin"/>
      </w:r>
      <w:r>
        <w:rPr>
          <w:rFonts w:hint="eastAsia" w:ascii="Times New Roman" w:hAnsi="Times New Roman" w:eastAsia="仿宋_GB2312" w:cs="仿宋_GB2312"/>
          <w:sz w:val="32"/>
          <w:szCs w:val="32"/>
        </w:rPr>
        <w:instrText xml:space="preserve"> HYPERLINK "mailto:申报材料包括纸件与电子版。纸件用A4纸打印或复印，左侧装订成册后加盖骑缝章，一式1份。电子版请发送至zscqyyc@tj.gov.cn邮箱。" </w:instrText>
      </w:r>
      <w:r>
        <w:rPr>
          <w:rFonts w:hint="eastAsia" w:ascii="Times New Roman" w:hAnsi="Times New Roman" w:eastAsia="仿宋_GB2312" w:cs="仿宋_GB2312"/>
          <w:sz w:val="32"/>
          <w:szCs w:val="32"/>
        </w:rPr>
        <w:fldChar w:fldCharType="separate"/>
      </w:r>
      <w:r>
        <w:rPr>
          <w:rFonts w:hint="eastAsia" w:ascii="Times New Roman" w:hAnsi="Times New Roman" w:eastAsia="仿宋_GB2312" w:cs="仿宋_GB2312"/>
          <w:sz w:val="32"/>
          <w:szCs w:val="32"/>
        </w:rPr>
        <w:t>申报材料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包括纸件与电子版。纸件用</w:t>
      </w:r>
      <w:r>
        <w:rPr>
          <w:rFonts w:hint="eastAsia" w:ascii="Times New Roman" w:hAnsi="Times New Roman" w:eastAsia="仿宋_GB2312" w:cs="仿宋_GB2312"/>
          <w:sz w:val="32"/>
          <w:szCs w:val="32"/>
        </w:rPr>
        <w:t>A4纸打印或复印，左侧装订成册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后加盖骑缝章</w:t>
      </w:r>
      <w:r>
        <w:rPr>
          <w:rFonts w:hint="eastAsia" w:ascii="Times New Roman" w:hAnsi="Times New Roman" w:eastAsia="仿宋_GB2312" w:cs="仿宋_GB2312"/>
          <w:sz w:val="32"/>
          <w:szCs w:val="32"/>
        </w:rPr>
        <w:t>，一式1份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。</w:t>
      </w:r>
      <w:r>
        <w:rPr>
          <w:rFonts w:hint="eastAsia" w:ascii="Times New Roman" w:hAnsi="Times New Roman" w:eastAsia="仿宋_GB2312" w:cs="仿宋_GB2312"/>
          <w:sz w:val="32"/>
          <w:szCs w:val="32"/>
        </w:rPr>
        <w:t>电子版请发送至zlzyzxjh@126.com，邮件名称命名格式为“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2026年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产业</w:t>
      </w:r>
      <w:r>
        <w:rPr>
          <w:rFonts w:hint="eastAsia" w:ascii="Times New Roman" w:hAnsi="Times New Roman" w:eastAsia="仿宋_GB2312" w:cs="仿宋_GB2312"/>
          <w:sz w:val="32"/>
          <w:szCs w:val="32"/>
        </w:rPr>
        <w:t>知识产权运营中心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申报</w:t>
      </w:r>
      <w:r>
        <w:rPr>
          <w:rFonts w:hint="eastAsia" w:ascii="Times New Roman" w:hAnsi="Times New Roman" w:eastAsia="仿宋_GB2312" w:cs="仿宋_GB2312"/>
          <w:sz w:val="32"/>
          <w:szCs w:val="32"/>
        </w:rPr>
        <w:t>”。电子版材料应该包括全部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申报</w:t>
      </w:r>
      <w:r>
        <w:rPr>
          <w:rFonts w:hint="eastAsia" w:ascii="Times New Roman" w:hAnsi="Times New Roman" w:eastAsia="仿宋_GB2312" w:cs="仿宋_GB2312"/>
          <w:sz w:val="32"/>
          <w:szCs w:val="32"/>
        </w:rPr>
        <w:t>材料的pdf格式版本及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申报书、建设方案</w:t>
      </w:r>
      <w:r>
        <w:rPr>
          <w:rFonts w:hint="eastAsia" w:ascii="Times New Roman" w:hAnsi="Times New Roman" w:eastAsia="仿宋_GB2312" w:cs="仿宋_GB2312"/>
          <w:sz w:val="32"/>
          <w:szCs w:val="32"/>
        </w:rPr>
        <w:t>word格式版本。</w:t>
      </w:r>
      <w:r>
        <w:rPr>
          <w:rFonts w:hint="eastAsia" w:ascii="Times New Roman" w:hAnsi="Times New Roman" w:eastAsia="仿宋_GB2312" w:cs="仿宋_GB2312"/>
          <w:sz w:val="32"/>
          <w:szCs w:val="32"/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二、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2023年度运营中心综合评价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（一）评价对象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2023年度产业知识产权运营中心（名单见附件4）。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（二）评价材料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default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1．汇总建设周期内知识产权运营工作成效，形成自评报告（提纲见附件5）。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2．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相关</w:t>
      </w:r>
      <w:r>
        <w:rPr>
          <w:rFonts w:hint="eastAsia" w:ascii="Times New Roman" w:hAnsi="Times New Roman" w:eastAsia="仿宋_GB2312" w:cs="仿宋_GB2312"/>
          <w:sz w:val="32"/>
          <w:szCs w:val="32"/>
        </w:rPr>
        <w:t>工作佐证材料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（三）有关要求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40"/>
          <w:lang w:val="en-US" w:eastAsia="zh-CN"/>
        </w:rPr>
        <w:t>1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．</w:t>
      </w:r>
      <w:r>
        <w:rPr>
          <w:rFonts w:hint="eastAsia" w:ascii="Times New Roman" w:hAnsi="Times New Roman" w:eastAsia="仿宋_GB2312" w:cs="仿宋_GB2312"/>
          <w:sz w:val="32"/>
          <w:szCs w:val="40"/>
        </w:rPr>
        <w:t>各有关单位在202</w:t>
      </w:r>
      <w:r>
        <w:rPr>
          <w:rFonts w:hint="eastAsia" w:ascii="Times New Roman" w:hAnsi="Times New Roman" w:eastAsia="仿宋_GB2312" w:cs="仿宋_GB2312"/>
          <w:sz w:val="32"/>
          <w:szCs w:val="40"/>
          <w:lang w:val="en-US" w:eastAsia="zh-CN"/>
        </w:rPr>
        <w:t>6</w:t>
      </w:r>
      <w:r>
        <w:rPr>
          <w:rFonts w:hint="eastAsia" w:ascii="Times New Roman" w:hAnsi="Times New Roman" w:eastAsia="仿宋_GB2312" w:cs="仿宋_GB2312"/>
          <w:sz w:val="32"/>
          <w:szCs w:val="40"/>
        </w:rPr>
        <w:t>年</w:t>
      </w:r>
      <w:r>
        <w:rPr>
          <w:rFonts w:hint="eastAsia" w:ascii="Times New Roman" w:hAnsi="Times New Roman" w:eastAsia="仿宋_GB2312" w:cs="仿宋_GB2312"/>
          <w:sz w:val="32"/>
          <w:szCs w:val="40"/>
          <w:lang w:val="en-US" w:eastAsia="zh-CN"/>
        </w:rPr>
        <w:t>6</w:t>
      </w:r>
      <w:r>
        <w:rPr>
          <w:rFonts w:hint="eastAsia" w:ascii="Times New Roman" w:hAnsi="Times New Roman" w:eastAsia="仿宋_GB2312" w:cs="仿宋_GB2312"/>
          <w:sz w:val="32"/>
          <w:szCs w:val="40"/>
        </w:rPr>
        <w:t>月</w:t>
      </w:r>
      <w:r>
        <w:rPr>
          <w:rFonts w:hint="eastAsia" w:ascii="Times New Roman" w:hAnsi="Times New Roman" w:eastAsia="仿宋_GB2312" w:cs="仿宋_GB2312"/>
          <w:sz w:val="32"/>
          <w:szCs w:val="40"/>
          <w:lang w:val="en-US" w:eastAsia="zh-CN"/>
        </w:rPr>
        <w:t>18</w:t>
      </w:r>
      <w:r>
        <w:rPr>
          <w:rFonts w:hint="eastAsia" w:ascii="Times New Roman" w:hAnsi="Times New Roman" w:eastAsia="仿宋_GB2312" w:cs="仿宋_GB2312"/>
          <w:sz w:val="32"/>
          <w:szCs w:val="40"/>
        </w:rPr>
        <w:t>日前将</w:t>
      </w:r>
      <w:r>
        <w:rPr>
          <w:rFonts w:hint="eastAsia" w:ascii="Times New Roman" w:hAnsi="Times New Roman" w:eastAsia="仿宋_GB2312" w:cs="仿宋_GB2312"/>
          <w:sz w:val="32"/>
          <w:szCs w:val="40"/>
          <w:lang w:eastAsia="zh-CN"/>
        </w:rPr>
        <w:t>评价</w:t>
      </w:r>
      <w:r>
        <w:rPr>
          <w:rFonts w:hint="eastAsia" w:ascii="Times New Roman" w:hAnsi="Times New Roman" w:eastAsia="仿宋_GB2312" w:cs="仿宋_GB2312"/>
          <w:sz w:val="32"/>
          <w:szCs w:val="40"/>
        </w:rPr>
        <w:t>材料报送市知识产权局知识产权运用促进处。</w:t>
      </w:r>
      <w:r>
        <w:rPr>
          <w:rFonts w:hint="eastAsia" w:ascii="Times New Roman" w:hAnsi="Times New Roman" w:eastAsia="仿宋_GB2312" w:cs="仿宋_GB2312"/>
          <w:sz w:val="32"/>
          <w:szCs w:val="32"/>
        </w:rPr>
        <w:t>电子版请发送至zlzyzxjh@126.com，邮件名称命名格式为“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2023年度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产业</w:t>
      </w:r>
      <w:r>
        <w:rPr>
          <w:rFonts w:hint="eastAsia" w:ascii="Times New Roman" w:hAnsi="Times New Roman" w:eastAsia="仿宋_GB2312" w:cs="仿宋_GB2312"/>
          <w:sz w:val="32"/>
          <w:szCs w:val="32"/>
        </w:rPr>
        <w:t>知识产权运营中心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综合评价</w:t>
      </w:r>
      <w:r>
        <w:rPr>
          <w:rFonts w:hint="eastAsia" w:ascii="Times New Roman" w:hAnsi="Times New Roman" w:eastAsia="仿宋_GB2312" w:cs="仿宋_GB2312"/>
          <w:sz w:val="32"/>
          <w:szCs w:val="32"/>
        </w:rPr>
        <w:t>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default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2．</w:t>
      </w:r>
      <w:r>
        <w:rPr>
          <w:rFonts w:hint="eastAsia" w:ascii="Times New Roman" w:hAnsi="Times New Roman" w:eastAsia="仿宋_GB2312" w:cs="仿宋_GB2312"/>
          <w:sz w:val="32"/>
          <w:szCs w:val="32"/>
        </w:rPr>
        <w:t>各区知识产权局对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评价材料</w:t>
      </w:r>
      <w:r>
        <w:rPr>
          <w:rFonts w:hint="eastAsia" w:ascii="Times New Roman" w:hAnsi="Times New Roman" w:eastAsia="仿宋_GB2312" w:cs="仿宋_GB2312"/>
          <w:sz w:val="32"/>
          <w:szCs w:val="32"/>
        </w:rPr>
        <w:t>进行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初步</w:t>
      </w:r>
      <w:r>
        <w:rPr>
          <w:rFonts w:hint="eastAsia" w:ascii="Times New Roman" w:hAnsi="Times New Roman" w:eastAsia="仿宋_GB2312" w:cs="仿宋_GB2312"/>
          <w:sz w:val="32"/>
          <w:szCs w:val="32"/>
        </w:rPr>
        <w:t>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查</w:t>
      </w:r>
      <w:r>
        <w:rPr>
          <w:rFonts w:hint="eastAsia" w:ascii="Times New Roman" w:hAnsi="Times New Roman" w:eastAsia="仿宋_GB2312" w:cs="仿宋_GB2312"/>
          <w:sz w:val="32"/>
          <w:szCs w:val="32"/>
        </w:rPr>
        <w:t>，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通过</w:t>
      </w:r>
      <w:r>
        <w:rPr>
          <w:rFonts w:hint="eastAsia" w:ascii="Times New Roman" w:hAnsi="Times New Roman" w:eastAsia="仿宋_GB2312" w:cs="仿宋_GB2312"/>
          <w:sz w:val="32"/>
          <w:szCs w:val="32"/>
        </w:rPr>
        <w:t>后加盖公章报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送</w:t>
      </w:r>
      <w:r>
        <w:rPr>
          <w:rFonts w:hint="eastAsia" w:ascii="Times New Roman" w:hAnsi="Times New Roman" w:eastAsia="仿宋_GB2312" w:cs="仿宋_GB2312"/>
          <w:sz w:val="32"/>
          <w:szCs w:val="32"/>
        </w:rPr>
        <w:t>市知识产权局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运用促进处</w:t>
      </w:r>
      <w:r>
        <w:rPr>
          <w:rFonts w:hint="eastAsia" w:ascii="Times New Roman" w:hAnsi="Times New Roman" w:eastAsia="仿宋_GB2312" w:cs="仿宋_GB2312"/>
          <w:sz w:val="32"/>
          <w:szCs w:val="32"/>
        </w:rPr>
        <w:t>。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市知识产权局进行综合评价，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评价通过的继续承担产业知识产权运营中心建设任务，未提交材料或评价未通过的，不再列入市级产业知识产权运营中心名单。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Times New Roman" w:hAnsi="Times New Roman" w:eastAsia="黑体" w:cs="黑体"/>
          <w:sz w:val="32"/>
          <w:szCs w:val="32"/>
        </w:rPr>
      </w:pPr>
      <w:r>
        <w:rPr>
          <w:rFonts w:hint="eastAsia" w:ascii="Times New Roman" w:hAnsi="Times New Roman" w:eastAsia="黑体" w:cs="黑体"/>
          <w:sz w:val="32"/>
          <w:szCs w:val="32"/>
          <w:lang w:eastAsia="zh-CN"/>
        </w:rPr>
        <w:t>三</w:t>
      </w:r>
      <w:r>
        <w:rPr>
          <w:rFonts w:hint="eastAsia" w:ascii="Times New Roman" w:hAnsi="Times New Roman" w:eastAsia="黑体" w:cs="黑体"/>
          <w:sz w:val="32"/>
          <w:szCs w:val="32"/>
        </w:rPr>
        <w:t>、其他事项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（一）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申报</w:t>
      </w:r>
      <w:r>
        <w:rPr>
          <w:rFonts w:hint="eastAsia" w:ascii="Times New Roman" w:hAnsi="Times New Roman" w:eastAsia="仿宋_GB2312" w:cs="仿宋_GB2312"/>
          <w:sz w:val="32"/>
          <w:szCs w:val="32"/>
        </w:rPr>
        <w:t>单位应严格遵照有关法律法规的规定，做到诚信申报。凡虚报，一经查实，取消申报资格，情形严重的，依法追究法律责任。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（二）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认定的</w:t>
      </w:r>
      <w:r>
        <w:rPr>
          <w:rFonts w:hint="eastAsia" w:ascii="Times New Roman" w:hAnsi="Times New Roman" w:eastAsia="仿宋_GB2312" w:cs="仿宋_GB2312"/>
          <w:sz w:val="32"/>
          <w:szCs w:val="32"/>
        </w:rPr>
        <w:t>天津市产业知识产权运营中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心</w:t>
      </w:r>
      <w:r>
        <w:rPr>
          <w:rFonts w:hint="eastAsia" w:ascii="Times New Roman" w:hAnsi="Times New Roman" w:eastAsia="仿宋_GB2312" w:cs="仿宋_GB2312"/>
          <w:sz w:val="32"/>
          <w:szCs w:val="32"/>
        </w:rPr>
        <w:t>须严格遵守有关法律法规的规定，若发现违法违规，取消天津市产业知识产权运营中心资格，依法追究法律责任。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（三）申报单位可参照《产业知识产权运营中心建设管理工作指引（暂行）》（</w:t>
      </w: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国知</w:t>
      </w: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办函</w:t>
      </w: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运字〔2024〕</w:t>
      </w: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1155号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）（附件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）编制产业运营中心建设方案。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（四）现有产业知识产权运营中心建设主体名称等信息发生变更的，请及时将工商变更登记函发送</w:t>
      </w:r>
      <w:r>
        <w:rPr>
          <w:rFonts w:hint="eastAsia" w:ascii="Times New Roman" w:hAnsi="Times New Roman" w:eastAsia="仿宋_GB2312" w:cs="仿宋_GB2312"/>
          <w:sz w:val="32"/>
          <w:szCs w:val="40"/>
        </w:rPr>
        <w:t>市知识产权局知识产权运用促进处</w:t>
      </w:r>
      <w:r>
        <w:rPr>
          <w:rFonts w:hint="eastAsia" w:ascii="Times New Roman" w:hAnsi="Times New Roman" w:eastAsia="仿宋_GB2312" w:cs="仿宋_GB2312"/>
          <w:sz w:val="32"/>
          <w:szCs w:val="40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附件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sz w:val="32"/>
          <w:szCs w:val="32"/>
        </w:rPr>
        <w:t>1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</w:rPr>
        <w:t>天津市产业知识产权运营中心申报书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1440" w:leftChars="0"/>
        <w:jc w:val="left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2．</w:t>
      </w:r>
      <w:r>
        <w:rPr>
          <w:rFonts w:hint="eastAsia" w:ascii="Times New Roman" w:hAnsi="Times New Roman" w:eastAsia="仿宋_GB2312" w:cs="仿宋_GB2312"/>
          <w:sz w:val="32"/>
          <w:szCs w:val="32"/>
        </w:rPr>
        <w:t>天津市产业知识产权运营中心建设方案提纲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1440" w:leftChars="0"/>
        <w:jc w:val="left"/>
        <w:textAlignment w:val="auto"/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．产业知识产权运营中心建设管理工作指引（暂行）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1440" w:leftChars="0"/>
        <w:jc w:val="left"/>
        <w:textAlignment w:val="auto"/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2023年度产业知识产权运营中心名单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1440" w:leftChars="0"/>
        <w:jc w:val="left"/>
        <w:textAlignment w:val="auto"/>
        <w:rPr>
          <w:rFonts w:hint="default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．产业知识产权运营中心自评报告提纲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jc w:val="center"/>
        <w:textAlignment w:val="auto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jc w:val="center"/>
        <w:textAlignment w:val="auto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jc w:val="center"/>
        <w:textAlignment w:val="auto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jc w:val="center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 xml:space="preserve">                        </w:t>
      </w:r>
      <w:r>
        <w:rPr>
          <w:rFonts w:hint="eastAsia" w:ascii="Times New Roman" w:hAnsi="Times New Roman" w:eastAsia="仿宋_GB2312" w:cs="仿宋_GB2312"/>
          <w:sz w:val="32"/>
          <w:szCs w:val="32"/>
        </w:rPr>
        <w:t>202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Times New Roman" w:hAnsi="Times New Roman" w:eastAsia="仿宋_GB2312" w:cs="仿宋_GB2312"/>
          <w:sz w:val="32"/>
          <w:szCs w:val="32"/>
        </w:rPr>
        <w:t>年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仿宋_GB2312" w:cs="仿宋_GB2312"/>
          <w:sz w:val="32"/>
          <w:szCs w:val="32"/>
        </w:rPr>
        <w:t>月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7</w:t>
      </w:r>
      <w:r>
        <w:rPr>
          <w:rFonts w:hint="eastAsia" w:ascii="Times New Roman" w:hAnsi="Times New Roman" w:eastAsia="仿宋_GB2312" w:cs="仿宋_GB2312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jc w:val="center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（联系人：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郑彦兴　</w:t>
      </w:r>
      <w:r>
        <w:rPr>
          <w:rFonts w:hint="eastAsia" w:ascii="Times New Roman" w:hAnsi="Times New Roman" w:eastAsia="仿宋_GB2312" w:cs="仿宋_GB2312"/>
          <w:sz w:val="32"/>
          <w:szCs w:val="32"/>
        </w:rPr>
        <w:t>联系电话：23039887）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BYAAABkcnMv&#10;UEsBAhQAFAAAAAgAh07iQM6pebnPAAAABQEAAA8AAAAAAAAAAQAgAAAAOAAAAGRycy9kb3ducmV2&#10;LnhtbFBLAQIUABQAAAAIAIdO4kBL25QFtgEAAFUDAAAOAAAAAAAAAAEAIAAAADQBAABkcnMvZTJv&#10;RG9jLnhtbFBLBQYAAAAABgAGAFkBAABc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730B"/>
    <w:rsid w:val="00081112"/>
    <w:rsid w:val="000A730B"/>
    <w:rsid w:val="000E6BBD"/>
    <w:rsid w:val="00114ECE"/>
    <w:rsid w:val="001B1E1F"/>
    <w:rsid w:val="001C04A4"/>
    <w:rsid w:val="001E0D0D"/>
    <w:rsid w:val="001E6380"/>
    <w:rsid w:val="001F689F"/>
    <w:rsid w:val="002325E0"/>
    <w:rsid w:val="00245AEC"/>
    <w:rsid w:val="002E70D1"/>
    <w:rsid w:val="0037286E"/>
    <w:rsid w:val="003A40E3"/>
    <w:rsid w:val="003F0D3F"/>
    <w:rsid w:val="003F4580"/>
    <w:rsid w:val="0045710A"/>
    <w:rsid w:val="004D4A2C"/>
    <w:rsid w:val="00521117"/>
    <w:rsid w:val="005A527E"/>
    <w:rsid w:val="005B59CE"/>
    <w:rsid w:val="005E4AA3"/>
    <w:rsid w:val="006A53FA"/>
    <w:rsid w:val="00712F62"/>
    <w:rsid w:val="00721889"/>
    <w:rsid w:val="00776828"/>
    <w:rsid w:val="008A33F6"/>
    <w:rsid w:val="008C5399"/>
    <w:rsid w:val="008F20D3"/>
    <w:rsid w:val="00922C20"/>
    <w:rsid w:val="00930CA8"/>
    <w:rsid w:val="009535C1"/>
    <w:rsid w:val="009B539A"/>
    <w:rsid w:val="009F7417"/>
    <w:rsid w:val="00A91A18"/>
    <w:rsid w:val="00AA1CC5"/>
    <w:rsid w:val="00B016C7"/>
    <w:rsid w:val="00B02B49"/>
    <w:rsid w:val="00B33F33"/>
    <w:rsid w:val="00B46AE2"/>
    <w:rsid w:val="00BD750F"/>
    <w:rsid w:val="00C427EB"/>
    <w:rsid w:val="00CB6108"/>
    <w:rsid w:val="00D91B85"/>
    <w:rsid w:val="00E23A07"/>
    <w:rsid w:val="00E2436A"/>
    <w:rsid w:val="00E67B08"/>
    <w:rsid w:val="00F17633"/>
    <w:rsid w:val="00F2252E"/>
    <w:rsid w:val="0DADE1D0"/>
    <w:rsid w:val="0DDEBF86"/>
    <w:rsid w:val="193FD0E5"/>
    <w:rsid w:val="1CFB082F"/>
    <w:rsid w:val="1FDCC583"/>
    <w:rsid w:val="1FFC4B5F"/>
    <w:rsid w:val="2DD771C9"/>
    <w:rsid w:val="2FDF1C3F"/>
    <w:rsid w:val="371E7EBA"/>
    <w:rsid w:val="37E60D5C"/>
    <w:rsid w:val="37F650C1"/>
    <w:rsid w:val="37FD775D"/>
    <w:rsid w:val="37FF9BAF"/>
    <w:rsid w:val="3ADFBB0E"/>
    <w:rsid w:val="3B17F6CC"/>
    <w:rsid w:val="3BAFA307"/>
    <w:rsid w:val="3DBDB6A8"/>
    <w:rsid w:val="3EDE2F74"/>
    <w:rsid w:val="3F9DD507"/>
    <w:rsid w:val="3FE35445"/>
    <w:rsid w:val="3FEB7428"/>
    <w:rsid w:val="3FEF0762"/>
    <w:rsid w:val="3FFD0DE9"/>
    <w:rsid w:val="3FFF8CFC"/>
    <w:rsid w:val="4CB5D508"/>
    <w:rsid w:val="4EDE38FA"/>
    <w:rsid w:val="4EEF1817"/>
    <w:rsid w:val="4EFF3CCD"/>
    <w:rsid w:val="4F3EC1B4"/>
    <w:rsid w:val="4F5F847D"/>
    <w:rsid w:val="4FFF688A"/>
    <w:rsid w:val="52FFB34F"/>
    <w:rsid w:val="533F8F21"/>
    <w:rsid w:val="53C92D49"/>
    <w:rsid w:val="53FF60D1"/>
    <w:rsid w:val="56DF17E9"/>
    <w:rsid w:val="5791D6AE"/>
    <w:rsid w:val="57BF95C1"/>
    <w:rsid w:val="57CFA43E"/>
    <w:rsid w:val="57DC5067"/>
    <w:rsid w:val="57EB7693"/>
    <w:rsid w:val="57F75C2A"/>
    <w:rsid w:val="5A7F6381"/>
    <w:rsid w:val="5ABED6B1"/>
    <w:rsid w:val="5E7B9A0E"/>
    <w:rsid w:val="5EAFC684"/>
    <w:rsid w:val="5EEC8B1A"/>
    <w:rsid w:val="5EEF1CEA"/>
    <w:rsid w:val="5EEF8C1C"/>
    <w:rsid w:val="5F2F8BBF"/>
    <w:rsid w:val="5FCA015F"/>
    <w:rsid w:val="5FD73DCE"/>
    <w:rsid w:val="5FDFB075"/>
    <w:rsid w:val="62F657E9"/>
    <w:rsid w:val="64FF5079"/>
    <w:rsid w:val="66BD2F56"/>
    <w:rsid w:val="676FADFC"/>
    <w:rsid w:val="67BDF480"/>
    <w:rsid w:val="69CFFBE3"/>
    <w:rsid w:val="6B65CC0D"/>
    <w:rsid w:val="6BBF8D3C"/>
    <w:rsid w:val="6BF65067"/>
    <w:rsid w:val="6CBFF4C5"/>
    <w:rsid w:val="6DF22DCF"/>
    <w:rsid w:val="6DFB8057"/>
    <w:rsid w:val="6EF77A99"/>
    <w:rsid w:val="6F7F0A9E"/>
    <w:rsid w:val="6FD3AA72"/>
    <w:rsid w:val="6FF712C6"/>
    <w:rsid w:val="6FFEA58A"/>
    <w:rsid w:val="71F67294"/>
    <w:rsid w:val="735F0CF5"/>
    <w:rsid w:val="73776E4E"/>
    <w:rsid w:val="73D75089"/>
    <w:rsid w:val="73DF007C"/>
    <w:rsid w:val="73FA011C"/>
    <w:rsid w:val="73FDBF02"/>
    <w:rsid w:val="755EB036"/>
    <w:rsid w:val="75FFCCB5"/>
    <w:rsid w:val="763D6104"/>
    <w:rsid w:val="76F783E4"/>
    <w:rsid w:val="776F1F46"/>
    <w:rsid w:val="77AFAF29"/>
    <w:rsid w:val="77BFB167"/>
    <w:rsid w:val="77D70C54"/>
    <w:rsid w:val="77F940FB"/>
    <w:rsid w:val="77FB24BA"/>
    <w:rsid w:val="77FD20AF"/>
    <w:rsid w:val="77FF6E25"/>
    <w:rsid w:val="77FFA7C5"/>
    <w:rsid w:val="7AE93E8F"/>
    <w:rsid w:val="7AF78C92"/>
    <w:rsid w:val="7B7B2E93"/>
    <w:rsid w:val="7B7B9F46"/>
    <w:rsid w:val="7BE733C0"/>
    <w:rsid w:val="7BEBDBC4"/>
    <w:rsid w:val="7BEF58C3"/>
    <w:rsid w:val="7BEFC671"/>
    <w:rsid w:val="7BF987D9"/>
    <w:rsid w:val="7CFF322A"/>
    <w:rsid w:val="7DDC8619"/>
    <w:rsid w:val="7DF7340C"/>
    <w:rsid w:val="7DFE5543"/>
    <w:rsid w:val="7E2F0554"/>
    <w:rsid w:val="7E5FD599"/>
    <w:rsid w:val="7EBBC849"/>
    <w:rsid w:val="7EDFD726"/>
    <w:rsid w:val="7EFCFD05"/>
    <w:rsid w:val="7F5312AA"/>
    <w:rsid w:val="7F9FF008"/>
    <w:rsid w:val="7FB6EDE0"/>
    <w:rsid w:val="7FB7C67E"/>
    <w:rsid w:val="7FBAD46E"/>
    <w:rsid w:val="7FD43533"/>
    <w:rsid w:val="7FDD5C70"/>
    <w:rsid w:val="7FE76DC0"/>
    <w:rsid w:val="7FF57309"/>
    <w:rsid w:val="7FF77988"/>
    <w:rsid w:val="7FFA5AE1"/>
    <w:rsid w:val="7FFA8915"/>
    <w:rsid w:val="7FFE3E93"/>
    <w:rsid w:val="7FFF8ECE"/>
    <w:rsid w:val="86BFF2FD"/>
    <w:rsid w:val="8AE9A644"/>
    <w:rsid w:val="8B7F5149"/>
    <w:rsid w:val="8EF7F957"/>
    <w:rsid w:val="96BD1843"/>
    <w:rsid w:val="9B769A71"/>
    <w:rsid w:val="9D4B5CFF"/>
    <w:rsid w:val="9DEF480C"/>
    <w:rsid w:val="9DF70E64"/>
    <w:rsid w:val="9E6FBAA4"/>
    <w:rsid w:val="9E91FB40"/>
    <w:rsid w:val="9F2D4328"/>
    <w:rsid w:val="9FB4E4D1"/>
    <w:rsid w:val="9FFE4405"/>
    <w:rsid w:val="9FFED09E"/>
    <w:rsid w:val="A25FCAA9"/>
    <w:rsid w:val="A3FF6762"/>
    <w:rsid w:val="A47EF2F9"/>
    <w:rsid w:val="A5B60E74"/>
    <w:rsid w:val="A77FB853"/>
    <w:rsid w:val="A7EA40E5"/>
    <w:rsid w:val="AE9966C1"/>
    <w:rsid w:val="AFBBF7E0"/>
    <w:rsid w:val="AFDDB722"/>
    <w:rsid w:val="AFF1F247"/>
    <w:rsid w:val="AFFD658A"/>
    <w:rsid w:val="B3F41AE2"/>
    <w:rsid w:val="B76AAC47"/>
    <w:rsid w:val="B7C7BC79"/>
    <w:rsid w:val="B7DDCD44"/>
    <w:rsid w:val="B7EFB94B"/>
    <w:rsid w:val="B8BFA219"/>
    <w:rsid w:val="BA7B23C6"/>
    <w:rsid w:val="BAFAAEF0"/>
    <w:rsid w:val="BBD75645"/>
    <w:rsid w:val="BBEA8AC2"/>
    <w:rsid w:val="BD3B742C"/>
    <w:rsid w:val="BD6E1649"/>
    <w:rsid w:val="BDFB677A"/>
    <w:rsid w:val="BECDF6BD"/>
    <w:rsid w:val="BF72548F"/>
    <w:rsid w:val="BF7EC575"/>
    <w:rsid w:val="BF937E53"/>
    <w:rsid w:val="BFBFF1DB"/>
    <w:rsid w:val="BFEB10F6"/>
    <w:rsid w:val="BFFCEE5A"/>
    <w:rsid w:val="C39F793C"/>
    <w:rsid w:val="C77D011B"/>
    <w:rsid w:val="C7CFB5F7"/>
    <w:rsid w:val="C7DB4268"/>
    <w:rsid w:val="CFA9D1A5"/>
    <w:rsid w:val="CFFEB2F6"/>
    <w:rsid w:val="D1FA970F"/>
    <w:rsid w:val="D7F7406C"/>
    <w:rsid w:val="D7F833C1"/>
    <w:rsid w:val="D947FEB4"/>
    <w:rsid w:val="DA9F68E2"/>
    <w:rsid w:val="DBF75553"/>
    <w:rsid w:val="DD2E4679"/>
    <w:rsid w:val="DDB70798"/>
    <w:rsid w:val="DDED9940"/>
    <w:rsid w:val="DEBF80C8"/>
    <w:rsid w:val="DFABA225"/>
    <w:rsid w:val="DFBBDE5D"/>
    <w:rsid w:val="DFCBF79D"/>
    <w:rsid w:val="DFD48231"/>
    <w:rsid w:val="DFDFDF75"/>
    <w:rsid w:val="DFE578F5"/>
    <w:rsid w:val="DFED7F94"/>
    <w:rsid w:val="DFEFEFB0"/>
    <w:rsid w:val="DFFBB9D7"/>
    <w:rsid w:val="DFFDF064"/>
    <w:rsid w:val="E7F4EA30"/>
    <w:rsid w:val="E8BF8D32"/>
    <w:rsid w:val="E935BD0E"/>
    <w:rsid w:val="E9BE2A45"/>
    <w:rsid w:val="E9BF4C72"/>
    <w:rsid w:val="E9F71EFB"/>
    <w:rsid w:val="EB4EF800"/>
    <w:rsid w:val="EBDE1453"/>
    <w:rsid w:val="EBE73236"/>
    <w:rsid w:val="EDFF9FE1"/>
    <w:rsid w:val="EEDBC852"/>
    <w:rsid w:val="EF67F295"/>
    <w:rsid w:val="EF9FF108"/>
    <w:rsid w:val="EFB74559"/>
    <w:rsid w:val="EFB7BEC3"/>
    <w:rsid w:val="EFBF6913"/>
    <w:rsid w:val="F2EFFA39"/>
    <w:rsid w:val="F32BF6E3"/>
    <w:rsid w:val="F4F93B6E"/>
    <w:rsid w:val="F4FF52F1"/>
    <w:rsid w:val="F797A4E9"/>
    <w:rsid w:val="F7FF35EB"/>
    <w:rsid w:val="F7FF61CC"/>
    <w:rsid w:val="F7FF7286"/>
    <w:rsid w:val="F83F0588"/>
    <w:rsid w:val="F9FA403B"/>
    <w:rsid w:val="F9FB82A0"/>
    <w:rsid w:val="F9FC4292"/>
    <w:rsid w:val="FB4A2FBB"/>
    <w:rsid w:val="FBCEC4A6"/>
    <w:rsid w:val="FBF5C83B"/>
    <w:rsid w:val="FBF7BA3F"/>
    <w:rsid w:val="FBFDDC7D"/>
    <w:rsid w:val="FCC72444"/>
    <w:rsid w:val="FCF74F33"/>
    <w:rsid w:val="FD6F6DE0"/>
    <w:rsid w:val="FD7F8CCE"/>
    <w:rsid w:val="FD7FADBE"/>
    <w:rsid w:val="FDBC095C"/>
    <w:rsid w:val="FDEC64DA"/>
    <w:rsid w:val="FDFB7B80"/>
    <w:rsid w:val="FE734873"/>
    <w:rsid w:val="FEA57185"/>
    <w:rsid w:val="FEEFEA47"/>
    <w:rsid w:val="FEFAFEE1"/>
    <w:rsid w:val="FEFDC7BE"/>
    <w:rsid w:val="FEFF948F"/>
    <w:rsid w:val="FF57AE41"/>
    <w:rsid w:val="FF9D9665"/>
    <w:rsid w:val="FFBE0B59"/>
    <w:rsid w:val="FFCED882"/>
    <w:rsid w:val="FFD734BE"/>
    <w:rsid w:val="FFEF5E22"/>
    <w:rsid w:val="FFFD0470"/>
    <w:rsid w:val="FFFD0A3A"/>
    <w:rsid w:val="FFFEE83A"/>
    <w:rsid w:val="FFFF42C2"/>
    <w:rsid w:val="FFFF4EC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qFormat="1" w:unhideWhenUsed="0" w:uiPriority="0" w:semiHidden="0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9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4"/>
    <w:qFormat/>
    <w:uiPriority w:val="99"/>
    <w:rPr>
      <w:sz w:val="18"/>
      <w:szCs w:val="18"/>
    </w:rPr>
  </w:style>
  <w:style w:type="character" w:customStyle="1" w:styleId="11">
    <w:name w:val="批注框文本 Char"/>
    <w:basedOn w:val="7"/>
    <w:link w:val="3"/>
    <w:semiHidden/>
    <w:qFormat/>
    <w:uiPriority w:val="99"/>
    <w:rPr>
      <w:sz w:val="18"/>
      <w:szCs w:val="18"/>
    </w:rPr>
  </w:style>
  <w:style w:type="character" w:customStyle="1" w:styleId="12">
    <w:name w:val="日期 Char"/>
    <w:basedOn w:val="7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185</Words>
  <Characters>1055</Characters>
  <Lines>8</Lines>
  <Paragraphs>2</Paragraphs>
  <TotalTime>0</TotalTime>
  <ScaleCrop>false</ScaleCrop>
  <LinksUpToDate>false</LinksUpToDate>
  <CharactersWithSpaces>1238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2023-06-30T10:39:00Z</dcterms:created>
  <dc:creator>Lenovo</dc:creator>
  <cp:lastModifiedBy>scw</cp:lastModifiedBy>
  <cp:lastPrinted>2026-05-08T10:24:27Z</cp:lastPrinted>
  <dcterms:modified xsi:type="dcterms:W3CDTF">2026-05-08T10:26:31Z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</Properties>
</file>