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B92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天津市东丽区数据局</w:t>
      </w:r>
    </w:p>
    <w:p w14:paraId="479BAE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2025年政府信息公开工作年度报告</w:t>
      </w:r>
    </w:p>
    <w:p w14:paraId="4426C2A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</w:pPr>
    </w:p>
    <w:p w14:paraId="751FD14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  <w:t>一、总体情况</w:t>
      </w:r>
    </w:p>
    <w:p w14:paraId="2CB434F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年区数据局坚持以习近平新时代中国特色社会主义思想为指导，全面学习贯彻党的二十届四中全会精神，认真落实《中华人民共和国政府信息公开条例》精神，结合实际把政务公开与数据工作联系起来，扎实推进政府信息公开工作，不断规范公开流程。本年度工作开展情况如下：</w:t>
      </w:r>
    </w:p>
    <w:p w14:paraId="1AFB845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  <w:t>（一）主动公开方面</w:t>
      </w:r>
    </w:p>
    <w:p w14:paraId="708FF56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按照区委、区政府关于全面推进政务公开工作要求，进一步规范政务公开工作，积极落实政策文件与解读材料、解读方案同步起草、同步报审、同步发布，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做好政策性文件发布和工作动态的更新，提升服务质量。</w:t>
      </w:r>
    </w:p>
    <w:p w14:paraId="623C8F7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  <w:t>（二）申请公开方面</w:t>
      </w:r>
    </w:p>
    <w:p w14:paraId="74D0EA18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2025年区数据局严格落实《中华人民共和国政府信息公开条例》关于申请公开的有关要求，规范程序，确保依申请政府信息公开工作合法合规、及时高效。期间未收到企业和居民群众政府信息公开的申请，无政府信息公开行政复议和行政诉讼发生。</w:t>
      </w:r>
    </w:p>
    <w:p w14:paraId="4513EAD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  <w:t>（三）政务信息管理方面</w:t>
      </w:r>
    </w:p>
    <w:p w14:paraId="30B3199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严格把关信息发布流程，明确发文公开属性，加强公开信息审核管理，严格落实公开信息逐级审核及保密工作责任制。做好政府信息管理的日常维护，做好重点领域信息的发布，保证信息发布及时完整，确保政府信息公开内容准确无误。</w:t>
      </w:r>
    </w:p>
    <w:p w14:paraId="1F1E076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-SA"/>
        </w:rPr>
        <w:t>（四）信息公开监督保障方面</w:t>
      </w:r>
    </w:p>
    <w:p w14:paraId="7E0B460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区数据局压实主体责任，严格落实政府信息公开各项制度规定，安排专人负责政务公开工作，确保信息公开发布准确、及时、安全、有效，不断提升政务公开工作的规范性。</w:t>
      </w:r>
    </w:p>
    <w:p w14:paraId="657E677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616161"/>
          <w:spacing w:val="0"/>
          <w:sz w:val="21"/>
          <w:szCs w:val="21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  <w:t>二、主动公开政府信息情况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3"/>
        <w:gridCol w:w="2224"/>
        <w:gridCol w:w="2224"/>
        <w:gridCol w:w="2237"/>
      </w:tblGrid>
      <w:tr w14:paraId="4AF2D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top"/>
          </w:tcPr>
          <w:p w14:paraId="63128A9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第二十条第（一）项</w:t>
            </w:r>
          </w:p>
        </w:tc>
      </w:tr>
      <w:tr w14:paraId="2FD34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8C295A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信息内容</w:t>
            </w:r>
          </w:p>
        </w:tc>
        <w:tc>
          <w:tcPr>
            <w:tcW w:w="24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22CDAA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本年制发件数</w:t>
            </w:r>
          </w:p>
        </w:tc>
        <w:tc>
          <w:tcPr>
            <w:tcW w:w="24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383224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本年废止件数</w:t>
            </w:r>
          </w:p>
        </w:tc>
        <w:tc>
          <w:tcPr>
            <w:tcW w:w="24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8F534E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现行有效件数</w:t>
            </w:r>
          </w:p>
        </w:tc>
      </w:tr>
      <w:tr w14:paraId="6DAF9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217EA1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规章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F5541B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D83367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37C484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</w:tr>
      <w:tr w14:paraId="0359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F2DA3F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行政规范性文件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8579F9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B86668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511CC1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</w:tr>
      <w:tr w14:paraId="0E740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top"/>
          </w:tcPr>
          <w:p w14:paraId="2E90979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第二十条第（五）项</w:t>
            </w:r>
          </w:p>
        </w:tc>
      </w:tr>
      <w:tr w14:paraId="794C1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84A00F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E49667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本年处理决定数量</w:t>
            </w:r>
          </w:p>
        </w:tc>
      </w:tr>
      <w:tr w14:paraId="2A75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6DE3A5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41F0F5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Calibri" w:hAnsi="Calibri" w:eastAsia="宋体" w:cs="Calibri"/>
                <w:sz w:val="28"/>
                <w:szCs w:val="28"/>
                <w:vertAlign w:val="baseline"/>
              </w:rPr>
              <w:t>0</w:t>
            </w:r>
          </w:p>
        </w:tc>
      </w:tr>
      <w:tr w14:paraId="7DFB9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top"/>
          </w:tcPr>
          <w:p w14:paraId="5A32519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第二十条第（六）项</w:t>
            </w:r>
          </w:p>
        </w:tc>
      </w:tr>
      <w:tr w14:paraId="616F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B95BF8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134521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本年处理决定数量</w:t>
            </w:r>
          </w:p>
        </w:tc>
      </w:tr>
      <w:tr w14:paraId="18DD0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47F2A1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6C0D5B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</w:tr>
      <w:tr w14:paraId="1C523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23F6F6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EBFA4B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</w:tr>
      <w:tr w14:paraId="7B837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97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60" w:type="dxa"/>
              <w:right w:w="60" w:type="dxa"/>
            </w:tcMar>
            <w:vAlign w:val="top"/>
          </w:tcPr>
          <w:p w14:paraId="2E4F5FB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第二十条第（八）项</w:t>
            </w:r>
          </w:p>
        </w:tc>
      </w:tr>
      <w:tr w14:paraId="5D2E7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176BA0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14D260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本年收费金额（单位：万元）</w:t>
            </w:r>
          </w:p>
        </w:tc>
      </w:tr>
      <w:tr w14:paraId="13674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E55B02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AE3AF5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0</w:t>
            </w:r>
          </w:p>
        </w:tc>
      </w:tr>
    </w:tbl>
    <w:p w14:paraId="6E39EC4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616161"/>
          <w:spacing w:val="0"/>
          <w:sz w:val="21"/>
          <w:szCs w:val="21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  <w:t>三、收到和处理政府信息公开申请情况</w:t>
      </w:r>
      <w:r>
        <w:rPr>
          <w:rFonts w:hint="eastAsia" w:ascii="宋体" w:hAnsi="宋体" w:eastAsia="宋体" w:cs="宋体"/>
          <w:i w:val="0"/>
          <w:iCs w:val="0"/>
          <w:caps w:val="0"/>
          <w:color w:val="616161"/>
          <w:spacing w:val="0"/>
          <w:sz w:val="24"/>
          <w:szCs w:val="24"/>
          <w:shd w:val="clear" w:fill="FFFFFF"/>
          <w:vertAlign w:val="baseline"/>
        </w:rPr>
        <w:t> 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907"/>
        <w:gridCol w:w="2839"/>
        <w:gridCol w:w="640"/>
        <w:gridCol w:w="640"/>
        <w:gridCol w:w="640"/>
        <w:gridCol w:w="640"/>
        <w:gridCol w:w="640"/>
        <w:gridCol w:w="641"/>
        <w:gridCol w:w="641"/>
      </w:tblGrid>
      <w:tr w14:paraId="229CE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4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9602F1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（本列数据的勾稽关系为：第一项加第二项之和，等于第三项加第四项之和）</w:t>
            </w:r>
          </w:p>
        </w:tc>
        <w:tc>
          <w:tcPr>
            <w:tcW w:w="499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3712B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申请人情况</w:t>
            </w:r>
          </w:p>
        </w:tc>
      </w:tr>
      <w:tr w14:paraId="02557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4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DEDA852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04E3EB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B99C97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法人或其他组织</w:t>
            </w:r>
          </w:p>
        </w:tc>
        <w:tc>
          <w:tcPr>
            <w:tcW w:w="720" w:type="dxa"/>
            <w:vMerge w:val="restart"/>
            <w:tcBorders>
              <w:top w:val="single" w:color="auto" w:sz="6" w:space="0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6846BA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总计</w:t>
            </w:r>
          </w:p>
        </w:tc>
      </w:tr>
      <w:tr w14:paraId="06AB6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4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D04E369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96862AE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62DDBF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商业</w:t>
            </w:r>
          </w:p>
          <w:p w14:paraId="287D1A9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企业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ABA458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科研</w:t>
            </w:r>
          </w:p>
          <w:p w14:paraId="20DE5DB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1FE6B7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社会公益组织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A8B06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C6F08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其他</w:t>
            </w:r>
          </w:p>
        </w:tc>
        <w:tc>
          <w:tcPr>
            <w:tcW w:w="720" w:type="dxa"/>
            <w:vMerge w:val="continue"/>
            <w:tcBorders>
              <w:top w:val="single" w:color="auto" w:sz="6" w:space="0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35512E3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</w:tr>
      <w:tr w14:paraId="46AD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94EE8B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一、本年新收政府信息公开申请数量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13E401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0B939B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1605B6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F8045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794310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0B77B4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47AA95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45983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7179F3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二、上年结转政府信息公开申请数量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07AED8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F075AF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589AEE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69EC5B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740BEB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14DA64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621D26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665A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780" w:type="dxa"/>
            <w:vMerge w:val="restart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F8272F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91C12C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（一）予以公开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0FACCF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1E979E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1B2848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7760AD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8DF810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EDD1FB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7FF26D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48D70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6730A88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4774A1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（二）部分公开</w:t>
            </w:r>
            <w:r>
              <w:rPr>
                <w:rFonts w:hint="eastAsia" w:ascii="楷体" w:hAnsi="楷体" w:eastAsia="楷体" w:cs="楷体"/>
                <w:sz w:val="19"/>
                <w:szCs w:val="19"/>
                <w:vertAlign w:val="baseline"/>
              </w:rPr>
              <w:t>（区分处理的，只计这一情形，不计其他情形）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7121B4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851230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4825B5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29D6B8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5791C7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AEBBF5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C55B6A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3273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D1EE253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AA980E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（三）不予公开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338210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1.属于国家秘密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84D199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E3C14B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182F7A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137C33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C11BA2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D6FDFE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45831D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08765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7F387D1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D69E485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DE5778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2.其他法律行政法规禁止公开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44298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0C1A3D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B3FF48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2B5F69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825E88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515166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9FA5AA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47C88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5188E08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39FB943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A9E96D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3.危及“三安全一稳定”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584DC8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1A7638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856E84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AF06BA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A24D10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E5CBBE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436C5E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6FD3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9558383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5F5E772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B65AC7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4.保护第三方合法权益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F2E260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D4B545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6D5532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B781BC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3F3BC3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11D285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4A13DA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43B8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60C467C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D97DF20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01DAC8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5.属于三类内部事务信息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3FBEEF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DFADA1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DD5B4E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EC73F8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4FC674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61808F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A2FBF2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2F376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5371A36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2148C1A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63E189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6.属于四类过程性信息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C3B277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DE9760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314028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BCD54D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78C3F9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AC88CB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A4B0D4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6A7C9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1D047EE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3CF8C4C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92970C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7.属于行政执法案卷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07BC93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372415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E6A552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8FF058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425AA3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9D21B8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CFF8CB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0575D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B7854BE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0ECD301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D1C215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8.属于行政查询事项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C40EE6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762F4A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A43679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48D88B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DB1980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AF3D47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F1D328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4D7EF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D586699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872BA3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（四）无法提供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9A5AAC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1.本机关不掌握相关政府信息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F74175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386761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D470C7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A0B83D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7BEC67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60EF17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8618D7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273A5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5059AAF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BDA7CFF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BF0CE6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2.没有现成信息需要另行制作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64FA3F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CC969B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26D271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D11F8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48283E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8A1155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424314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2BE38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C8886E7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5456690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EBB466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3.补正后申请内容仍不明确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3304AE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08F526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B7F7A0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C76CB0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1A59AB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B45F6E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5C046A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05502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FE64104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ED0EF2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（五）不予处理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B04D50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1.信访举报投诉类申请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7D745D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720F3D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465ACF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559171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303902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8310B8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1385A0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49E4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B7754E8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81B0E21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C7F530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2.重复申请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DAE393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0C03FD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5851E8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37206F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DA0191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A2CC3E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C24977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4036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DBF2D91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CD1AAFF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FCE0FD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3.要求提供公开出版物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7F93B2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40440A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527BCD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0C1F10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1FCE77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EA9286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41E9D1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2A455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6C2C1AC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E2B30A8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D6149E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4.无正当理由大量反复申请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50D929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E27AB3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6B9001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7815EF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94AD02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AA851D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5A73D7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039F6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C731010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CCED2F9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AD150B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5.要求行政机关确认或重新出具已获取信息</w:t>
            </w:r>
          </w:p>
        </w:tc>
        <w:tc>
          <w:tcPr>
            <w:tcW w:w="720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A66DD3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D8FB37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38D233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2B7E79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AACBA3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2D16F8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0E911D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088DE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568664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51C871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（六）其他处理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660D92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1.申请人无正当理由逾期不补正、行政机关不再处理其政府信息公开申请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13E9E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DC3107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FF9BD8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4DB524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BBAB85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EFB107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6DAA0D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1F0C5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F413CBA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0ED922F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EE67C0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2.申请人逾期未按收费通知要求缴纳费用、行政机关不再处理其政府信息公开申请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B6502D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F26FC8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802B67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CB5A21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DE3DED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96F16F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D43A7A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020AD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EEF6742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FCA755A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488D2C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3.其他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284D51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8504CA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B2AC76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821B6A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E57F41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4EF225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3F5304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232B1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0" w:type="dxa"/>
            <w:vMerge w:val="continue"/>
            <w:tcBorders>
              <w:top w:val="nil"/>
              <w:left w:val="single" w:color="auto" w:sz="6" w:space="0"/>
              <w:bottom w:val="inset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F8329B6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EC8028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（七）总计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C013A6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3DF1D1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14D893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CCC86B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6C712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4E0031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6AFA79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  <w:tr w14:paraId="55E1C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4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E939FF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vertAlign w:val="baseline"/>
              </w:rPr>
              <w:t>四、结转下年度继续办理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E8EEFD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6F0CC7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35F998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6B7AC8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358036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CEF49D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1D9784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</w:tbl>
    <w:p w14:paraId="532055A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both"/>
        <w:textAlignment w:val="baseline"/>
        <w:rPr>
          <w:rFonts w:hint="default" w:ascii="Times New Roman" w:hAnsi="Times New Roman" w:cs="Times New Roman"/>
          <w:i w:val="0"/>
          <w:iCs w:val="0"/>
          <w:caps w:val="0"/>
          <w:color w:val="616161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16161"/>
          <w:spacing w:val="0"/>
          <w:sz w:val="24"/>
          <w:szCs w:val="24"/>
          <w:shd w:val="clear" w:fill="FFFFFF"/>
          <w:vertAlign w:val="baseline"/>
        </w:rPr>
        <w:t> 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  <w:t>四、政府信息公开行政复议、行政诉讼情况</w:t>
      </w:r>
      <w:r>
        <w:rPr>
          <w:rFonts w:hint="eastAsia" w:ascii="宋体" w:hAnsi="宋体" w:eastAsia="宋体" w:cs="宋体"/>
          <w:i w:val="0"/>
          <w:iCs w:val="0"/>
          <w:caps w:val="0"/>
          <w:color w:val="616161"/>
          <w:spacing w:val="0"/>
          <w:sz w:val="24"/>
          <w:szCs w:val="24"/>
          <w:shd w:val="clear" w:fill="FFFFFF"/>
          <w:vertAlign w:val="baseline"/>
        </w:rPr>
        <w:t> 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9"/>
        <w:gridCol w:w="599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14:paraId="55301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2440B7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行政复议</w:t>
            </w:r>
          </w:p>
        </w:tc>
        <w:tc>
          <w:tcPr>
            <w:tcW w:w="643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2EC7F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行政诉讼</w:t>
            </w:r>
          </w:p>
        </w:tc>
      </w:tr>
      <w:tr w14:paraId="03B48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2C674B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结果维持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CFBACE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纠正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8F9C3B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其他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24A42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尚未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审结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A0DBF4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总计</w:t>
            </w:r>
          </w:p>
        </w:tc>
        <w:tc>
          <w:tcPr>
            <w:tcW w:w="32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056AF0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未经复议直接起诉</w:t>
            </w:r>
          </w:p>
        </w:tc>
        <w:tc>
          <w:tcPr>
            <w:tcW w:w="32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6B7DC8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复议后起诉</w:t>
            </w:r>
          </w:p>
        </w:tc>
      </w:tr>
      <w:tr w14:paraId="2D8D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B23D022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01A9228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B758E15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6B15F4F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E06E666">
            <w:pPr>
              <w:rPr>
                <w:rFonts w:hint="eastAsia" w:ascii="宋体"/>
                <w:sz w:val="24"/>
                <w:szCs w:val="24"/>
                <w:vertAlign w:val="baseli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7EE388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101D9B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255A46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其他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5A478C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尚未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审结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5F73CF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2E64CF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5594A4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D29C5A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其他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结果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F2D113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尚未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审结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8EA48F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总计</w:t>
            </w:r>
          </w:p>
        </w:tc>
      </w:tr>
      <w:tr w14:paraId="5CAD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ADAD59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6E3327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1CD9BA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BAE723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FE72E0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EEE3F8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46F885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EF82DE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88EE8B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5D8202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7A05BA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1DD6D0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6B4A39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6B7B7C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ED9003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55" w:lineRule="atLeast"/>
              <w:ind w:left="0" w:righ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sz w:val="19"/>
                <w:szCs w:val="19"/>
                <w:vertAlign w:val="baseline"/>
              </w:rPr>
              <w:t>0</w:t>
            </w:r>
          </w:p>
        </w:tc>
      </w:tr>
    </w:tbl>
    <w:p w14:paraId="1D087F8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  <w:t>五、存在的主要问题及改进情况</w:t>
      </w:r>
    </w:p>
    <w:p w14:paraId="2514389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2025年区数据局认真贯彻《中华人民共和国政府信息公开条例》要求，通过强化管理规范、狠抓部署落实在政府信息公开工作上取得了一定进步与成效，但是对标上级要求和群众期待，仍存在不足之处需提升，主要是政府信息公开内容不多、不广、不全，主动进行公开不积极。2026年，区数据局将进一步做好政府信息公开制度建设，强化公开意识，不断加强对政府信息公开相关知识的学习，按照工作要求，认真做好政府信息公开工作。</w:t>
      </w:r>
    </w:p>
    <w:p w14:paraId="674E13F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  <w:t>六、其他需要报告的事项</w:t>
      </w:r>
    </w:p>
    <w:p w14:paraId="59063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2025年度未收取信息处理费用。</w:t>
      </w:r>
    </w:p>
    <w:sectPr>
      <w:footerReference r:id="rId3" w:type="default"/>
      <w:pgSz w:w="11906" w:h="16838"/>
      <w:pgMar w:top="2041" w:right="1559" w:bottom="1701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C7E3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283FC5"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283FC5"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B2A3D"/>
    <w:rsid w:val="0B0B2A3D"/>
    <w:rsid w:val="0D2418B4"/>
    <w:rsid w:val="36F9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796</Words>
  <Characters>805</Characters>
  <Lines>0</Lines>
  <Paragraphs>0</Paragraphs>
  <TotalTime>21</TotalTime>
  <ScaleCrop>false</ScaleCrop>
  <LinksUpToDate>false</LinksUpToDate>
  <CharactersWithSpaces>805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2026-01-07T03:19:00Z</dcterms:created>
  <dc:creator>。</dc:creator>
  <cp:lastModifiedBy>。</cp:lastModifiedBy>
  <dcterms:modified xsi:type="dcterms:W3CDTF">2026-01-29T09:51:39Z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34F13DBEEA6646C18DCB0DC353EC8135_11</vt:lpwstr>
  </property>
  <property fmtid="{D5CDD505-2E9C-101B-9397-08002B2CF9AE}" pid="4" name="KSOTemplateDocerSaveRecord">
    <vt:lpwstr>eyJoZGlkIjoiNDExMTI4MjA5NzI0ZGU0YWU1MWUwMDk1OGQ4OWQ5NzQiLCJ1c2VySWQiOiI0NTg5OTg0MTcifQ==</vt:lpwstr>
  </property>
</Properties>
</file>