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0CD7D">
      <w:pPr>
        <w:spacing w:before="149" w:line="219" w:lineRule="auto"/>
        <w:ind w:left="1591"/>
        <w:rPr>
          <w:rFonts w:hint="default" w:ascii="Times New Roman" w:hAnsi="Times New Roman" w:eastAsia="方正小标宋简体" w:cs="Times New Roman"/>
          <w:b w:val="0"/>
          <w:bCs w:val="0"/>
          <w:spacing w:val="-9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spacing w:val="-9"/>
          <w:sz w:val="44"/>
          <w:szCs w:val="44"/>
        </w:rPr>
        <w:t>区防办关于2025年下汛的通知</w:t>
      </w:r>
      <w:bookmarkEnd w:id="0"/>
    </w:p>
    <w:p w14:paraId="6BD7404B">
      <w:pPr>
        <w:spacing w:before="149" w:line="219" w:lineRule="auto"/>
        <w:jc w:val="center"/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津丽汛办〔2025〕2号</w:t>
      </w:r>
    </w:p>
    <w:p w14:paraId="1634CDBE">
      <w:pPr>
        <w:spacing w:line="342" w:lineRule="auto"/>
        <w:rPr>
          <w:rFonts w:hint="default" w:ascii="Times New Roman" w:hAnsi="Times New Roman" w:cs="Times New Roman"/>
          <w:sz w:val="21"/>
        </w:rPr>
      </w:pPr>
    </w:p>
    <w:p w14:paraId="611BB1B6">
      <w:pPr>
        <w:spacing w:line="342" w:lineRule="auto"/>
        <w:rPr>
          <w:rFonts w:hint="default" w:ascii="Times New Roman" w:hAnsi="Times New Roman" w:cs="Times New Roman"/>
          <w:sz w:val="21"/>
        </w:rPr>
      </w:pPr>
    </w:p>
    <w:p w14:paraId="2F3D816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区防指成员单位：</w:t>
      </w:r>
    </w:p>
    <w:p w14:paraId="0EA1B78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79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根据《天津市防洪抗旱条例》有关规定，按照市防办文件精神，区防办定于2025年9月25日24时起防汛转入日常工作</w:t>
      </w:r>
      <w:r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现将有关事项通知如下：</w:t>
      </w:r>
    </w:p>
    <w:p w14:paraId="34AD6629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90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鉴于近年来我市局地强对流天气多发频发，时空分布不确定性增大，各单位务必要坚持底线思维、极限思维，坚决克服麻痹思想和侥幸心理，持续关注汛后天气变化，根据雨情提前启动预案，及时“叫醒”“叫应”各级责任人上岗到位，全力做好防汛排水工作，确保我区安全。</w:t>
      </w:r>
    </w:p>
    <w:p w14:paraId="0D4419CD">
      <w:pPr>
        <w:pStyle w:val="2"/>
        <w:keepNext w:val="0"/>
        <w:keepLines w:val="0"/>
        <w:pageBreakBefore w:val="0"/>
        <w:widowControl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二、各单位要开展汛后工作检查，并结合汛期降雨应对工作中发现的突出问题，认真研究落实整改措施，建立工作机制，进一步提升防汛减灾能力。</w:t>
      </w:r>
    </w:p>
    <w:p w14:paraId="189AD68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三、各单位在下汛后要及时补充消耗物资，保养、检修</w:t>
      </w:r>
      <w:r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防汛</w:t>
      </w:r>
      <w:r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装备、设备，确保物资能够正常使用。区防办将对防汛物资装备进行检查。</w:t>
      </w:r>
    </w:p>
    <w:p w14:paraId="6657BD6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79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四、各单位要深入开展防汛工作复盘总结，认真总结今年汛期工作经验，深入剖析短板弱项，提前谋划改进提升举措，形成总结报告，于10月9日前通过0A发送到应急局区防汛抗旱指挥部办公室。</w:t>
      </w:r>
    </w:p>
    <w:p w14:paraId="22AAC12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区防办值班电话：84375872(电传)</w:t>
      </w:r>
    </w:p>
    <w:p w14:paraId="5C28984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</w:p>
    <w:p w14:paraId="7C3CB85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</w:p>
    <w:p w14:paraId="02CF762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 xml:space="preserve">                              2025年9月25日</w:t>
      </w:r>
    </w:p>
    <w:sectPr>
      <w:footerReference r:id="rId5" w:type="default"/>
      <w:pgSz w:w="11906" w:h="16838"/>
      <w:pgMar w:top="2041" w:right="1559" w:bottom="1701" w:left="1559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AE9C7F9-F746-4555-8704-3591741DF93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784CA265-859B-4026-BCD1-77871A703DD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641A24">
    <w:pPr>
      <w:spacing w:line="169" w:lineRule="auto"/>
      <w:rPr>
        <w:rFonts w:ascii="Times New Roman" w:hAnsi="Times New Roman" w:eastAsia="Times New Roman" w:cs="Times New Roman"/>
        <w:sz w:val="17"/>
        <w:szCs w:val="1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FB9FC6"/>
    <w:multiLevelType w:val="singleLevel"/>
    <w:tmpl w:val="CBFB9FC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10980"/>
    <w:rsid w:val="59E1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2026-04-13T08:43:00Z</dcterms:created>
  <dc:creator>刘慧明</dc:creator>
  <cp:lastModifiedBy>刘慧明</cp:lastModifiedBy>
  <dcterms:modified xsi:type="dcterms:W3CDTF">2026-04-13T08:51:05Z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24009EF6525A4E1BBE334C709514AF73_11</vt:lpwstr>
  </property>
  <property fmtid="{D5CDD505-2E9C-101B-9397-08002B2CF9AE}" pid="4" name="KSOTemplateDocerSaveRecord">
    <vt:lpwstr>eyJoZGlkIjoiN2NiMTBkZWE1Nzg4OWMwZGVlYjAxYjY2NWJmMzcwMGIiLCJ1c2VySWQiOiIxNjg4MTMwOTk3In0=</vt:lpwstr>
  </property>
</Properties>
</file>