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2"/>
          <w:sz w:val="44"/>
          <w:szCs w:val="44"/>
          <w:lang w:val="en-US" w:eastAsia="zh-CN" w:bidi="ar-SA"/>
        </w:rPr>
      </w:pPr>
      <w:bookmarkStart w:id="0" w:name="_GoBack"/>
      <w:r>
        <w:rPr>
          <w:rFonts w:hint="eastAsia" w:ascii="方正小标宋简体" w:hAnsi="方正小标宋简体" w:eastAsia="方正小标宋简体" w:cs="方正小标宋简体"/>
          <w:color w:val="auto"/>
          <w:sz w:val="44"/>
          <w:szCs w:val="44"/>
        </w:rPr>
        <w:t>张贵庄</w:t>
      </w:r>
      <w:r>
        <w:rPr>
          <w:rFonts w:hint="eastAsia" w:ascii="方正小标宋简体" w:hAnsi="方正小标宋简体" w:eastAsia="方正小标宋简体" w:cs="方正小标宋简体"/>
          <w:color w:val="auto"/>
          <w:kern w:val="2"/>
          <w:sz w:val="44"/>
          <w:szCs w:val="44"/>
          <w:lang w:val="en-US" w:eastAsia="zh-CN" w:bidi="ar-SA"/>
        </w:rPr>
        <w:t>街道国民经济和社会发展</w:t>
      </w:r>
      <w:r>
        <w:rPr>
          <w:rFonts w:hint="default" w:ascii="方正小标宋简体" w:hAnsi="方正小标宋简体" w:eastAsia="方正小标宋简体" w:cs="方正小标宋简体"/>
          <w:color w:val="auto"/>
          <w:kern w:val="2"/>
          <w:sz w:val="44"/>
          <w:szCs w:val="44"/>
          <w:lang w:val="en" w:eastAsia="zh-CN" w:bidi="ar-SA"/>
        </w:rPr>
        <w:t xml:space="preserve">          </w:t>
      </w:r>
      <w:r>
        <w:rPr>
          <w:rFonts w:hint="eastAsia" w:ascii="方正小标宋简体" w:hAnsi="方正小标宋简体" w:eastAsia="方正小标宋简体" w:cs="方正小标宋简体"/>
          <w:color w:val="auto"/>
          <w:kern w:val="2"/>
          <w:sz w:val="44"/>
          <w:szCs w:val="44"/>
          <w:lang w:val="en-US" w:eastAsia="zh-CN" w:bidi="ar-SA"/>
        </w:rPr>
        <w:t>“十四五”规划</w:t>
      </w:r>
    </w:p>
    <w:bookmarkEnd w:id="0"/>
    <w:p>
      <w:pPr>
        <w:keepNext w:val="0"/>
        <w:keepLines w:val="0"/>
        <w:pageBreakBefore w:val="0"/>
        <w:widowControl w:val="0"/>
        <w:kinsoku/>
        <w:wordWrap/>
        <w:overflowPunct/>
        <w:topLinePunct w:val="0"/>
        <w:bidi w:val="0"/>
        <w:spacing w:line="560" w:lineRule="exact"/>
        <w:jc w:val="center"/>
        <w:textAlignment w:val="auto"/>
        <w:rPr>
          <w:rFonts w:hint="eastAsia" w:ascii="楷体_GB2312" w:hAnsi="楷体_GB2312" w:eastAsia="楷体_GB2312" w:cs="楷体_GB2312"/>
          <w:color w:val="auto"/>
          <w:sz w:val="32"/>
          <w:szCs w:val="32"/>
          <w:lang w:eastAsia="zh-CN"/>
        </w:rPr>
      </w:pPr>
    </w:p>
    <w:p>
      <w:pPr>
        <w:pStyle w:val="2"/>
        <w:keepNext w:val="0"/>
        <w:keepLines w:val="0"/>
        <w:pageBreakBefore w:val="0"/>
        <w:widowControl w:val="0"/>
        <w:kinsoku/>
        <w:wordWrap/>
        <w:overflowPunct/>
        <w:topLinePunct w:val="0"/>
        <w:bidi w:val="0"/>
        <w:spacing w:line="560" w:lineRule="exact"/>
        <w:textAlignment w:val="auto"/>
        <w:rPr>
          <w:rFonts w:hint="eastAsia"/>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cs="黑体"/>
          <w:color w:val="auto"/>
          <w:sz w:val="32"/>
          <w:szCs w:val="32"/>
          <w:lang w:eastAsia="zh-CN"/>
        </w:rPr>
        <w:t>第一部分：过去五年的工作总结</w:t>
      </w:r>
    </w:p>
    <w:p>
      <w:pPr>
        <w:pStyle w:val="6"/>
        <w:keepNext w:val="0"/>
        <w:keepLines w:val="0"/>
        <w:widowControl/>
        <w:suppressLineNumbers w:val="0"/>
        <w:spacing w:line="555" w:lineRule="atLeast"/>
        <w:ind w:left="0" w:firstLine="420"/>
      </w:pPr>
      <w:r>
        <w:rPr>
          <w:rFonts w:ascii="仿宋_GB2312" w:eastAsia="仿宋_GB2312" w:cs="仿宋_GB2312"/>
          <w:sz w:val="31"/>
          <w:szCs w:val="31"/>
        </w:rPr>
        <w:t> 过去的五年是极不平凡的五年，在区委区政府的坚强领导下，张贵庄街道认真贯彻党的十九大和十九届二中、三中、四中、五中全会精神，深入学习贯彻习近平总书记系列重要讲话和对天津工作“三个着力”重要要求，认真贯彻市委、区委决策部署，坚定不移践行新发展理念，主动适应经济发展新常态，牢牢把握东丽发展的历史性窗口期，发挥地域优势，用心用情用力做好各项工作，稳增长、促改革、惠民生、防风险、保稳定、强党建取得显著成效，圆满完成了“十三五”工作任务，实现“十四五”良好开局，确保了</w:t>
      </w:r>
      <w:r>
        <w:rPr>
          <w:rFonts w:hint="eastAsia" w:ascii="仿宋_GB2312" w:hAnsi="Calibri" w:eastAsia="仿宋_GB2312" w:cs="仿宋_GB2312"/>
          <w:sz w:val="31"/>
          <w:szCs w:val="31"/>
        </w:rPr>
        <w:t>经济发展和疫情防控</w:t>
      </w:r>
      <w:r>
        <w:rPr>
          <w:rFonts w:hint="eastAsia" w:ascii="仿宋_GB2312" w:eastAsia="仿宋_GB2312" w:cs="仿宋_GB2312"/>
          <w:sz w:val="31"/>
          <w:szCs w:val="31"/>
        </w:rPr>
        <w:t>“</w:t>
      </w:r>
      <w:r>
        <w:rPr>
          <w:rFonts w:hint="eastAsia" w:ascii="仿宋_GB2312" w:hAnsi="Calibri" w:eastAsia="仿宋_GB2312" w:cs="仿宋_GB2312"/>
          <w:sz w:val="31"/>
          <w:szCs w:val="31"/>
        </w:rPr>
        <w:t>双战双赢</w:t>
      </w:r>
      <w:r>
        <w:rPr>
          <w:rFonts w:hint="eastAsia" w:ascii="仿宋_GB2312" w:eastAsia="仿宋_GB2312" w:cs="仿宋_GB2312"/>
          <w:sz w:val="31"/>
          <w:szCs w:val="31"/>
        </w:rPr>
        <w:t>”，在全面推动绿色高质量发展进程中迈出坚实步伐。</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ascii="楷体_GB2312" w:eastAsia="楷体_GB2312" w:cs="楷体_GB2312"/>
          <w:sz w:val="31"/>
          <w:szCs w:val="31"/>
        </w:rPr>
        <w:t>（一）</w:t>
      </w:r>
      <w:r>
        <w:rPr>
          <w:rFonts w:hint="eastAsia" w:ascii="楷体_GB2312" w:eastAsia="楷体_GB2312" w:cs="楷体_GB2312"/>
          <w:sz w:val="31"/>
          <w:szCs w:val="31"/>
        </w:rPr>
        <w:t>街域经济发展状况稳中向好</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rPr>
        <w:t> 1.发展效益稳中有进。</w:t>
      </w:r>
      <w:r>
        <w:rPr>
          <w:rFonts w:hint="eastAsia" w:ascii="仿宋_GB2312" w:eastAsia="仿宋_GB2312" w:cs="仿宋_GB2312"/>
          <w:b w:val="0"/>
          <w:sz w:val="31"/>
          <w:szCs w:val="31"/>
        </w:rPr>
        <w:t>五年</w:t>
      </w:r>
      <w:r>
        <w:rPr>
          <w:rFonts w:hint="eastAsia" w:ascii="仿宋_GB2312" w:eastAsia="仿宋_GB2312" w:cs="仿宋_GB2312"/>
          <w:sz w:val="31"/>
          <w:szCs w:val="31"/>
        </w:rPr>
        <w:t>累计实现地区生产总值94.46亿元，一般公共预算收入4.9亿元，固定资产投资1.17亿元。累计新增注册企业1291家，实现区本级税收1168.92万元，成功申报高新技术企业15家，雏鹰企业7家，国家科技型中小企业入库55家。</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 2.营商环境更加优化。</w:t>
      </w:r>
      <w:r>
        <w:rPr>
          <w:rFonts w:hint="eastAsia" w:ascii="仿宋_GB2312" w:eastAsia="仿宋_GB2312" w:cs="仿宋_GB2312"/>
          <w:sz w:val="31"/>
          <w:szCs w:val="31"/>
        </w:rPr>
        <w:t>五年来，紧紧围绕全区工作重点，以“双万双服促发展”“132”帮扶机制等重点活动为抓手，积极服务企业发展，全力打造高质量营商环境。累计为企业协调解决涉及政策咨询、行政审批、公共设施等方面共200余条问题，实现企业问题解决率和满意率100%。</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b w:val="0"/>
          <w:sz w:val="31"/>
          <w:szCs w:val="31"/>
          <w:lang w:val="en-US" w:eastAsia="zh-CN"/>
        </w:rPr>
        <w:t xml:space="preserve"> </w:t>
      </w:r>
      <w:r>
        <w:rPr>
          <w:rFonts w:hint="eastAsia" w:ascii="仿宋_GB2312" w:eastAsia="仿宋_GB2312" w:cs="仿宋_GB2312"/>
          <w:b w:val="0"/>
          <w:sz w:val="31"/>
          <w:szCs w:val="31"/>
        </w:rPr>
        <w:t>疫情期间，及时组织力量</w:t>
      </w:r>
      <w:r>
        <w:rPr>
          <w:rFonts w:hint="eastAsia" w:ascii="仿宋_GB2312" w:eastAsia="仿宋_GB2312" w:cs="仿宋_GB2312"/>
          <w:sz w:val="31"/>
          <w:szCs w:val="31"/>
        </w:rPr>
        <w:t>走访企业并发放</w:t>
      </w:r>
      <w:r>
        <w:rPr>
          <w:rFonts w:hint="eastAsia" w:ascii="仿宋_GB2312" w:eastAsia="仿宋_GB2312" w:cs="仿宋_GB2312"/>
          <w:b w:val="0"/>
          <w:sz w:val="31"/>
          <w:szCs w:val="31"/>
        </w:rPr>
        <w:t>“</w:t>
      </w:r>
      <w:r>
        <w:rPr>
          <w:rFonts w:hint="default" w:ascii="Times New Roman" w:hAnsi="Times New Roman" w:eastAsia="仿宋_GB2312" w:cs="Times New Roman"/>
          <w:b w:val="0"/>
          <w:sz w:val="31"/>
          <w:szCs w:val="31"/>
        </w:rPr>
        <w:t>21</w:t>
      </w:r>
      <w:r>
        <w:rPr>
          <w:rFonts w:hint="eastAsia" w:ascii="仿宋_GB2312" w:eastAsia="仿宋_GB2312" w:cs="仿宋_GB2312"/>
          <w:b w:val="0"/>
          <w:sz w:val="31"/>
          <w:szCs w:val="31"/>
        </w:rPr>
        <w:t>条”“</w:t>
      </w:r>
      <w:r>
        <w:rPr>
          <w:rFonts w:hint="default" w:ascii="Times New Roman" w:hAnsi="Times New Roman" w:eastAsia="仿宋_GB2312" w:cs="Times New Roman"/>
          <w:b w:val="0"/>
          <w:sz w:val="31"/>
          <w:szCs w:val="31"/>
        </w:rPr>
        <w:t>27</w:t>
      </w:r>
      <w:r>
        <w:rPr>
          <w:rFonts w:hint="eastAsia" w:ascii="仿宋_GB2312" w:eastAsia="仿宋_GB2312" w:cs="仿宋_GB2312"/>
          <w:sz w:val="31"/>
          <w:szCs w:val="31"/>
        </w:rPr>
        <w:t>条”及“东丽区惠企政策明白纸”等政策文件，累计指导帮扶469家中小微企业、812家个体工商户；累计开展政策宣传、指导防疫工作3167次，落实政策28条；累计协调解决问题123个；共为65家企业减免房租321.92万余元，其中：国有资产经营用房资金减免43家，涉及金额209.69万元；集体资产经营用房租金减免3家，涉及金额98.61万元；个人所有房屋租金减免19家，涉及金额13.62万元。</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 3.圆满完成经济普查。</w:t>
      </w:r>
      <w:r>
        <w:rPr>
          <w:rFonts w:hint="eastAsia" w:ascii="仿宋_GB2312" w:eastAsia="仿宋_GB2312" w:cs="仿宋_GB2312"/>
          <w:sz w:val="31"/>
          <w:szCs w:val="31"/>
        </w:rPr>
        <w:t>对辖区内法人单位、产业活动单位和个体工商户进行全面核查，在规定时间内完成第四次全国经济普查工作，通过经济普查，我街道共有法人单位与产业活动单位1608家、个体经营户1184家，为制定区域宏观经济政策提供了可靠依据。</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sz w:val="31"/>
          <w:szCs w:val="31"/>
        </w:rPr>
        <w:t>（二）全面提升城市品质和管理水平</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rPr>
        <w:t> </w:t>
      </w: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1.攻坚克难完成棚户区改造。</w:t>
      </w:r>
      <w:r>
        <w:rPr>
          <w:rFonts w:hint="eastAsia" w:ascii="仿宋_GB2312" w:eastAsia="仿宋_GB2312" w:cs="仿宋_GB2312"/>
          <w:sz w:val="31"/>
          <w:szCs w:val="31"/>
        </w:rPr>
        <w:t>张贵庄街北片棚户区改造项目于</w:t>
      </w:r>
      <w:r>
        <w:rPr>
          <w:rFonts w:hint="eastAsia" w:ascii="仿宋_GB2312" w:eastAsia="仿宋_GB2312" w:cs="仿宋_GB2312"/>
          <w:b w:val="0"/>
          <w:sz w:val="31"/>
          <w:szCs w:val="31"/>
        </w:rPr>
        <w:t>2019年10月启动</w:t>
      </w:r>
      <w:r>
        <w:rPr>
          <w:rFonts w:hint="eastAsia" w:ascii="仿宋_GB2312" w:eastAsia="仿宋_GB2312" w:cs="仿宋_GB2312"/>
          <w:sz w:val="31"/>
          <w:szCs w:val="31"/>
        </w:rPr>
        <w:t>，在克服疫情影响的同时，全街上下通力合作，于2020年1月地上物全部拆除，圆满完成张贵庄北片约4.19万平方米的棚户区改造，涉及居民920余户，协调专项债务资金14亿元。在改善居民生活环境的同时为张贵庄街未来发展规划开辟了新的土地资源。</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 2.基础设施建设进一步完善。</w:t>
      </w:r>
      <w:r>
        <w:rPr>
          <w:rFonts w:hint="eastAsia" w:ascii="仿宋_GB2312" w:eastAsia="仿宋_GB2312" w:cs="仿宋_GB2312"/>
          <w:sz w:val="31"/>
          <w:szCs w:val="31"/>
        </w:rPr>
        <w:t>五年来，先后有约1.2亿元政府投资项目在张贵庄街落地生根。 一是投资约8000万元，对街域内31个小区、260幢老旧楼房进行旧楼改造，惠及居民16095户；二是投资约1400万元，对共计约5.2万平方米道路及铺装路面进行维修改造，对10个小区进行绿化品质提升改造，对小区整体进行车棚改造、对警卫室、社区亭廊休闲设施提升，极大的提高了小区品质；三是投资约700万元，提升改造张贵庄区域1.1平方公里海绵设施，通过道路两侧生态树池、截污挂篮、小区内透水砖、线性排水沟、雨水桶等工程的实施，有效地解决了雨天积水、道路泥泞等问题；四是投资约220万元，对街域内5座旱厕进行改造并新建东丽公园公厕；五是投资约1500万元，对16个党群服务中心进行改造或新建，改造面积约7000平方米，服务居民18956户、党员2200余人；六是办理社区设施维修事项27项，涉及14个社区，惠及居民约3万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sz w:val="31"/>
          <w:szCs w:val="31"/>
        </w:rPr>
        <w:t>（三）市容环境综合整治效果显著</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1.“双创”工作有序有效。</w:t>
      </w:r>
      <w:r>
        <w:rPr>
          <w:rFonts w:hint="eastAsia" w:ascii="仿宋_GB2312" w:eastAsia="仿宋_GB2312" w:cs="仿宋_GB2312"/>
          <w:sz w:val="31"/>
          <w:szCs w:val="31"/>
        </w:rPr>
        <w:t>张贵庄街以科学发展统揽全局，以争创“国家卫生城区”和“全国文明城区”为目标，高标准、高起点制定工作方案，狠抓落实。2017年将存在10年的无名路自发农贸市场进行拆除，拆除后对无名路进行驻守式管理，防止占路经营现象的回潮；2019年持续推动便民早餐车落成工作，在街辖区内设立11辆早餐车。五年来共组织纠正店外经营、整治流动摊点、占道经营等现象5154余次，东丽中心城区市容市貌大为改观，专项整治成效显著，圆满完成了“国家卫生城区”综合验收相关工作。</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楷体_GB2312" w:eastAsia="楷体_GB2312" w:cs="楷体_GB2312"/>
          <w:b/>
          <w:sz w:val="31"/>
          <w:szCs w:val="31"/>
          <w:lang w:val="en-US" w:eastAsia="zh-CN"/>
        </w:rPr>
        <w:t xml:space="preserve"> </w:t>
      </w:r>
      <w:r>
        <w:rPr>
          <w:rStyle w:val="9"/>
          <w:rFonts w:hint="eastAsia" w:ascii="楷体_GB2312" w:eastAsia="楷体_GB2312" w:cs="楷体_GB2312"/>
          <w:b/>
          <w:sz w:val="31"/>
          <w:szCs w:val="31"/>
        </w:rPr>
        <w:t>2.</w:t>
      </w:r>
      <w:r>
        <w:rPr>
          <w:rStyle w:val="9"/>
          <w:rFonts w:hint="eastAsia" w:ascii="仿宋_GB2312" w:hAnsi="Times New Roman" w:eastAsia="仿宋_GB2312" w:cs="仿宋_GB2312"/>
          <w:b/>
          <w:sz w:val="31"/>
          <w:szCs w:val="31"/>
        </w:rPr>
        <w:t>行政执法工作有力推进。</w:t>
      </w:r>
      <w:r>
        <w:rPr>
          <w:rFonts w:hint="eastAsia" w:ascii="仿宋_GB2312" w:eastAsia="仿宋_GB2312" w:cs="仿宋_GB2312"/>
          <w:b w:val="0"/>
          <w:color w:val="0000FF"/>
          <w:sz w:val="31"/>
          <w:szCs w:val="31"/>
        </w:rPr>
        <w:t>一</w:t>
      </w:r>
      <w:r>
        <w:rPr>
          <w:rFonts w:hint="eastAsia" w:ascii="仿宋_GB2312" w:eastAsia="仿宋_GB2312" w:cs="仿宋_GB2312"/>
          <w:sz w:val="31"/>
          <w:szCs w:val="31"/>
        </w:rPr>
        <w:t>是完善长效机制，巩固治理成果。五年来，共拆除不规范户外广告5404处，</w:t>
      </w:r>
      <w:r>
        <w:rPr>
          <w:rFonts w:hint="eastAsia" w:ascii="仿宋_GB2312" w:eastAsia="仿宋_GB2312" w:cs="仿宋_GB2312"/>
          <w:b w:val="0"/>
          <w:sz w:val="31"/>
          <w:szCs w:val="31"/>
        </w:rPr>
        <w:t>拆除圈占、违法建筑</w:t>
      </w:r>
      <w:r>
        <w:rPr>
          <w:rFonts w:hint="eastAsia" w:ascii="仿宋_GB2312" w:eastAsia="仿宋_GB2312" w:cs="仿宋_GB2312"/>
          <w:sz w:val="31"/>
          <w:szCs w:val="31"/>
        </w:rPr>
        <w:t>等775处，共计23862平方米，对于新增违建，坚持零容忍态度，发现一处，拆除一处。二是截至目前，办理行政处罚案件378件，其中简易程序273件、一般程序105件。三</w:t>
      </w:r>
      <w:r>
        <w:rPr>
          <w:rFonts w:hint="eastAsia" w:ascii="仿宋_GB2312" w:eastAsia="仿宋_GB2312" w:cs="仿宋_GB2312"/>
          <w:b w:val="0"/>
          <w:sz w:val="31"/>
          <w:szCs w:val="31"/>
        </w:rPr>
        <w:t>是</w:t>
      </w:r>
      <w:r>
        <w:rPr>
          <w:rFonts w:hint="eastAsia" w:ascii="仿宋_GB2312" w:eastAsia="仿宋_GB2312" w:cs="仿宋_GB2312"/>
          <w:sz w:val="31"/>
          <w:szCs w:val="31"/>
        </w:rPr>
        <w:t>加大日常巡查力量，重点对上东壹街、国控点周边主干道路、广场、公园等人员密集区域的清扫保洁、道路污染清洗、果皮箱清洗、垃圾收集清运等进行检查巡查，及时发现和整改环境卫生方面的各类问题。</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3.大气污染防治效果显著。</w:t>
      </w:r>
      <w:r>
        <w:rPr>
          <w:rFonts w:hint="eastAsia" w:ascii="仿宋_GB2312" w:eastAsia="仿宋_GB2312" w:cs="仿宋_GB2312"/>
          <w:sz w:val="31"/>
          <w:szCs w:val="31"/>
        </w:rPr>
        <w:t>坚持绿色发展底色，持续加强环境保护，积极推进生态屏障建设，切实有效解决群众关注的环境问题，打赢蓝天、碧水、净土三大保卫战，减少重污染天数，持续改善生态环境质量。五年以来，空气质量持续改善，均完成上级指标任务，由2017年PM2.5均浓度63微克/立方米降至2020年PM2.5均浓度47微克/立方米。五年共计排查餐饮商户300余家，共计完成42件市级生态环境信访件办理工作、15件中央生态环境信访件办理工作。</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sz w:val="31"/>
          <w:szCs w:val="31"/>
        </w:rPr>
        <w:t>（四）社会事业发展稳步提升</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1.充分落实社会保障工作。</w:t>
      </w:r>
      <w:r>
        <w:rPr>
          <w:rFonts w:hint="eastAsia" w:ascii="仿宋_GB2312" w:eastAsia="仿宋_GB2312" w:cs="仿宋_GB2312"/>
          <w:sz w:val="31"/>
          <w:szCs w:val="31"/>
        </w:rPr>
        <w:t>一是精准帮扶，确保救助政策落实到位。截至目前，我街现有低保132户、低收入13户、特困供养11户、共计156户，240人。截至目前，共新增低保、低收入、特困供养共计64户，停发140户。二是保障慰问资金发放到位。截至目前，发放低保金共计1213万元；发放各类困境儿童补贴70万余元；发放临时物价补67.529万元；发放各类救助金41.5714万元；发放各类医疗补助费124万元。三是残疾人服务工作。截至目前，共发放各类残疾人慰问金、慰问品40.88万元，申请重度残疾人医疗救助补贴款35.401万元，发放残疾人两项补贴共计436.0105万元，为精神残疾人申请并发放精神药费补贴门诊医疗费66人，累计10.36万元，住院药费17人，累计19.389万元。</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2.就业安置工作圆满完成。</w:t>
      </w:r>
      <w:r>
        <w:rPr>
          <w:rFonts w:hint="eastAsia" w:ascii="仿宋_GB2312" w:eastAsia="仿宋_GB2312" w:cs="仿宋_GB2312"/>
          <w:b w:val="0"/>
          <w:sz w:val="31"/>
          <w:szCs w:val="31"/>
        </w:rPr>
        <w:t>五年来，</w:t>
      </w:r>
      <w:r>
        <w:rPr>
          <w:rFonts w:hint="eastAsia" w:ascii="仿宋_GB2312" w:eastAsia="仿宋_GB2312" w:cs="仿宋_GB2312"/>
          <w:sz w:val="31"/>
          <w:szCs w:val="31"/>
        </w:rPr>
        <w:t>累计技能培训3425人、创业培训275人、定向培训268人；协助区人社局举办22场大型招聘会并自行组织10场专场招聘会，累计安置群众就业达4560人，其中本区安置2354人；通过推广大学生创业补贴政策，为876名大学生提供见习实习岗位，以及提供2150万元创业担保贷款等方式，促进高校毕业生等青年群体多渠道就业创业。</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3.极力解决老年人就餐难题。</w:t>
      </w:r>
      <w:r>
        <w:rPr>
          <w:rFonts w:hint="eastAsia" w:ascii="仿宋_GB2312" w:eastAsia="仿宋_GB2312" w:cs="仿宋_GB2312"/>
          <w:sz w:val="31"/>
          <w:szCs w:val="31"/>
        </w:rPr>
        <w:t>为落实市、区政府关于老年人助餐相关工作要求，满足社区老年人养老服务需求，我街已建有一级老年食堂1所，在5个社区分别建设二级老年食堂各一所，可以为1216名80岁以上老年人提供就餐及送餐服务，已累计送餐14238份，做到了街域全覆盖。</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4.积极开展双拥工作。</w:t>
      </w:r>
      <w:r>
        <w:rPr>
          <w:rFonts w:hint="eastAsia" w:ascii="仿宋_GB2312" w:eastAsia="仿宋_GB2312" w:cs="仿宋_GB2312"/>
          <w:b w:val="0"/>
          <w:sz w:val="31"/>
          <w:szCs w:val="31"/>
        </w:rPr>
        <w:t>每年</w:t>
      </w:r>
      <w:r>
        <w:rPr>
          <w:rFonts w:hint="eastAsia" w:ascii="仿宋_GB2312" w:eastAsia="仿宋_GB2312" w:cs="仿宋_GB2312"/>
          <w:sz w:val="31"/>
          <w:szCs w:val="31"/>
        </w:rPr>
        <w:t>春节慰问驻我街道的两支部队---消防支队、消防16中队，为部队官兵分别送去了价值2万元的慰问品。同时按照区退役军人事务局创建双拥模范城标准，完成档案整理工作。2019年以来，我街退役军人服务站共采集退役军人及其他优抚对象信息共1455人。</w:t>
      </w:r>
      <w:r>
        <w:rPr>
          <w:rFonts w:hint="eastAsia" w:ascii="仿宋_GB2312" w:eastAsia="仿宋_GB2312" w:cs="仿宋_GB2312"/>
          <w:sz w:val="31"/>
          <w:szCs w:val="31"/>
          <w:shd w:val="clear" w:fill="FFFFFF"/>
        </w:rPr>
        <w:t>接待退役士兵保险接续咨询共253余人，符合政策并受理的共64人。</w:t>
      </w:r>
      <w:r>
        <w:rPr>
          <w:rFonts w:hint="eastAsia" w:ascii="仿宋_GB2312" w:eastAsia="仿宋_GB2312" w:cs="仿宋_GB2312"/>
          <w:sz w:val="31"/>
          <w:szCs w:val="31"/>
        </w:rPr>
        <w:t>发放优抚对象抚恤金共98.66万元</w:t>
      </w:r>
      <w:r>
        <w:rPr>
          <w:rFonts w:hint="eastAsia" w:ascii="仿宋_GB2312" w:eastAsia="仿宋_GB2312" w:cs="仿宋_GB2312"/>
          <w:sz w:val="31"/>
          <w:szCs w:val="31"/>
          <w:shd w:val="clear" w:fill="FFFFFF"/>
        </w:rPr>
        <w:t>；</w:t>
      </w:r>
      <w:r>
        <w:rPr>
          <w:rFonts w:hint="eastAsia" w:ascii="仿宋_GB2312" w:eastAsia="仿宋_GB2312" w:cs="仿宋_GB2312"/>
          <w:sz w:val="31"/>
          <w:szCs w:val="31"/>
        </w:rPr>
        <w:t>在职伤残军人全年抚恤金及补发2019年调标共71.58万元；</w:t>
      </w:r>
      <w:r>
        <w:rPr>
          <w:rFonts w:hint="eastAsia" w:ascii="仿宋_GB2312" w:eastAsia="仿宋_GB2312" w:cs="仿宋_GB2312"/>
          <w:sz w:val="31"/>
          <w:szCs w:val="31"/>
          <w:shd w:val="clear" w:fill="FFFFFF"/>
        </w:rPr>
        <w:t>老烈子女1-10月生活补助及调标共3.22万元；发放优抚对象、部队、困难退役军人、一对一帮扶对象等各类慰问金共111.85万元。</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5.优化计生和医疗服务。</w:t>
      </w:r>
      <w:r>
        <w:rPr>
          <w:rFonts w:hint="eastAsia" w:ascii="仿宋_GB2312" w:eastAsia="仿宋_GB2312" w:cs="仿宋_GB2312"/>
          <w:sz w:val="31"/>
          <w:szCs w:val="31"/>
        </w:rPr>
        <w:t>截至目前，我街计划生育率100%，出生性别比121%；落实计划生育各项措施，对符合奖扶、特扶条件的人员及时审核，共计发放391次69人失独家庭发放慰问金共计176.29万元整。完成计划生育特别扶助家庭和计划生育奖励扶助家庭年审工作。五年来，新增计划生育特别扶助家庭48人、计划生育奖励扶助家庭19人、一次性救助27人。为东丽区户籍18周岁以下的独生子女家庭免费投保安康保险，共计为2228人投保登记8445次，投保金额33.78万元。</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6.群众文化生活更加丰富。</w:t>
      </w:r>
      <w:r>
        <w:rPr>
          <w:rFonts w:hint="eastAsia" w:ascii="仿宋_GB2312" w:eastAsia="仿宋_GB2312" w:cs="仿宋_GB2312"/>
          <w:b w:val="0"/>
          <w:sz w:val="31"/>
          <w:szCs w:val="31"/>
        </w:rPr>
        <w:t>五年来，每年围绕不同主题，开</w:t>
      </w:r>
      <w:r>
        <w:rPr>
          <w:rFonts w:hint="eastAsia" w:ascii="仿宋_GB2312" w:eastAsia="仿宋_GB2312" w:cs="仿宋_GB2312"/>
          <w:sz w:val="31"/>
          <w:szCs w:val="31"/>
        </w:rPr>
        <w:t>展大讲堂活动，举办张贵庄街庆祝新中国成立70周年文艺演出、全民阅读（贯穿全年）、振兴杯广场舞大赛等文化活动。认真做好和提升社区文体队伍管理，充分发挥文化在社区建设和发展中的重要作用。利用元旦、春节、元宵节、中秋节等传统节日，以文艺演唱、书画展览、体育比赛等形式，组织开展丰富多彩的“我们的节日”等群众性文体活动，丰富群众文化生活。通过组织群众、教育群众、宣传群众，进一步倡导社会主义核心价值观，弘扬积极、向上、文明、和谐社会风尚。</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（五）公共安全和社会治理能力不断增强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1.切实落实安全生产责任制。</w:t>
      </w:r>
      <w:r>
        <w:rPr>
          <w:rFonts w:hint="eastAsia" w:ascii="仿宋_GB2312" w:eastAsia="仿宋_GB2312" w:cs="仿宋_GB2312"/>
          <w:sz w:val="31"/>
          <w:szCs w:val="31"/>
        </w:rPr>
        <w:t>一是结合街道机构改革，制定《张贵庄街党政领导干部安全生产责任清单》，明确街道党政领导干部责任边界和职责清单。二是持续开展各项安全生产专项检查整治工作，组织消防宣传、专题授课等活动。三是加大安全设施投入，投资40万余元建立了20个微型消防站，实现了有效处置初起火灾的目标；投资41万余元对辖区内28个车棚的电气线路进行了改造；投资1万余元，把詹滨西里车棚电动自行车充电插座改成了防过载插座，并安装了监测系统，与手机连接设置报警；投资4万余元建立了消防体验室。</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2.加强群防群治建设。</w:t>
      </w:r>
      <w:r>
        <w:rPr>
          <w:rFonts w:hint="eastAsia" w:ascii="仿宋_GB2312" w:eastAsia="仿宋_GB2312" w:cs="仿宋_GB2312"/>
          <w:sz w:val="31"/>
          <w:szCs w:val="31"/>
        </w:rPr>
        <w:t>一是压实部门责任，规范信访程序。认真做好接待接访、书面答复等工作。处理网上来件共233件。二是筑牢三道防线，打好全国两会、重大节日、重要活动等敏感时期维稳保障战。三是扎实开展扫黑除恶专项斗争，打造“无黑”街道。充分运用大情报、大数据等信息化资源，提升涉黑涉恶违法犯罪案件线索的分析监测和深度挖掘。通过新闻媒体宣传，营造声势，最大限度把群众发动起来，设立举报信箱，开通网上举报平台，建立举报奖励制度，发动群众揭发黑恶势力违法犯罪线索。</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sz w:val="31"/>
          <w:szCs w:val="31"/>
          <w:lang w:val="en-US" w:eastAsia="zh-CN"/>
        </w:rPr>
        <w:t xml:space="preserve"> </w:t>
      </w:r>
      <w:r>
        <w:rPr>
          <w:rFonts w:hint="eastAsia" w:ascii="楷体_GB2312" w:eastAsia="楷体_GB2312" w:cs="楷体_GB2312"/>
          <w:sz w:val="31"/>
          <w:szCs w:val="31"/>
        </w:rPr>
        <w:t>（六）基层组织思想建设得到强化</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五年来，我们坚定不移推进全面从严治党和自身建设，扎实开展“两学一做”学习教育、“不忘初心、牢记使命”主题教育、“四史”学习教育，干部职工“四个意识”更加牢固，“四个自信”更加坚定，“两个维护”更加自觉。认真贯彻落实党中央大政方针和市、区委决策部署，全面从严治党主体责任压紧压实，高标准完成社区“两委”换届工作，深入落实《中共天津市东丽区委关于进一步加强作风和能力建设 为绿色高质量发展提供坚强保障的实施意见》，严格落实中央八项规定及其实施细则精神，狠抓区委巡察和“回头看”反馈意见整改落实，深入开</w:t>
      </w:r>
      <w:r>
        <w:rPr>
          <w:rFonts w:hint="eastAsia" w:ascii="仿宋_GB2312" w:eastAsia="仿宋_GB2312" w:cs="仿宋_GB2312"/>
          <w:color w:val="auto"/>
          <w:sz w:val="31"/>
          <w:szCs w:val="31"/>
        </w:rPr>
        <w:t>展</w:t>
      </w:r>
      <w:r>
        <w:rPr>
          <w:rFonts w:hint="eastAsia" w:ascii="仿宋_GB2312" w:eastAsia="仿宋_GB2312" w:cs="仿宋_GB2312"/>
          <w:b w:val="0"/>
          <w:bCs/>
          <w:color w:val="auto"/>
          <w:sz w:val="31"/>
          <w:szCs w:val="31"/>
        </w:rPr>
        <w:t>形式主义</w:t>
      </w:r>
      <w:r>
        <w:rPr>
          <w:rFonts w:hint="eastAsia" w:ascii="仿宋_GB2312" w:eastAsia="仿宋_GB2312" w:cs="仿宋_GB2312"/>
          <w:color w:val="auto"/>
          <w:sz w:val="31"/>
          <w:szCs w:val="31"/>
        </w:rPr>
        <w:t>、官僚主义和不作为不担当问题专项治理，着力整治侵害群众</w:t>
      </w:r>
      <w:r>
        <w:rPr>
          <w:rFonts w:hint="eastAsia" w:ascii="仿宋_GB2312" w:eastAsia="仿宋_GB2312" w:cs="仿宋_GB2312"/>
          <w:sz w:val="31"/>
          <w:szCs w:val="31"/>
        </w:rPr>
        <w:t>利益的不正之风和腐败问题，政治生态得到持续净化，党的建设科学化水平不断提升。</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1.强化党建引领作用。</w:t>
      </w:r>
      <w:r>
        <w:rPr>
          <w:rFonts w:hint="eastAsia" w:ascii="仿宋_GB2312" w:eastAsia="仿宋_GB2312" w:cs="仿宋_GB2312"/>
          <w:sz w:val="31"/>
          <w:szCs w:val="31"/>
        </w:rPr>
        <w:t>一是强化基层组织建设。将18个社区合并整合为5个社区，以300-500户为标准将社区划分为68个网格，打造基层治理“一张网”，统一社区管理标准。同时，结合社区工作需求和党员实际情况，细化党员纳入网格标准，建立网格党支部51个，网格党小组22个。二是强化党员队伍建设。公平公正选优配强社区领导班子27人。同时，按照“一格一员”的原则，从优配备专职网格员68人，建立由处级领导带头、科级干部共同帮建的街片长队伍，完成216名“小巷管家”的招募注册工作，打造共建共管共治共享的新格局。三是全面推进从严治党工作。班子成员通过采取召开会议、谈心谈话等多种形式广泛征求科室负责人、社区党员群众的意见，反复修改、审议制定落实全面从严治党主体责任“两个清单”。四是强化作风建设，严肃整治形式主义官僚主义、不作为不担当问题。加大对问题线索的核查力度，累计区纪委监委转办28件、反馈问题线索28条，自查问题线索7条，分别登记造册，持续跟踪督办。充分运用监督执纪“第一种形态”对相关人员严肃问责，累计提醒谈话43人次、批评教育15人次、责令检查19人次、诫勉4人、通报4人，切实做到抓早、抓小，将苗头倾向扼杀在萌芽状态。</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2.夯实主题教育实效性。</w:t>
      </w:r>
      <w:r>
        <w:rPr>
          <w:rFonts w:hint="eastAsia" w:ascii="仿宋_GB2312" w:eastAsia="仿宋_GB2312" w:cs="仿宋_GB2312"/>
          <w:b w:val="0"/>
          <w:sz w:val="31"/>
          <w:szCs w:val="31"/>
        </w:rPr>
        <w:t>一是</w:t>
      </w:r>
      <w:r>
        <w:rPr>
          <w:rFonts w:hint="eastAsia" w:ascii="仿宋_GB2312" w:eastAsia="仿宋_GB2312" w:cs="仿宋_GB2312"/>
          <w:sz w:val="31"/>
          <w:szCs w:val="31"/>
        </w:rPr>
        <w:t>街道领导班子围绕社区基础设施建设、困难群众救助、老旧小区停车难、干部队伍管理、信息平台建设管理等问题深入基层调研205人次，高质量完成调研报告12篇。二是深刻检视，听取意见建议。采取设立意见箱、个别访谈、入户走访等多种形式，广泛征求党员群众的意见建议。截至目前，共走访1417户，其中困难户及重点户202户。整理后，收集各类问题及建议218条，已解决问题204项，针对难点问题，我街采取长效推进的措施，确保各项问题最终解决。</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3.意识形态工作不断提升。</w:t>
      </w:r>
      <w:r>
        <w:rPr>
          <w:rFonts w:hint="eastAsia" w:ascii="仿宋_GB2312" w:eastAsia="仿宋_GB2312" w:cs="仿宋_GB2312"/>
          <w:sz w:val="31"/>
          <w:szCs w:val="31"/>
        </w:rPr>
        <w:t>一是抓实抓好理论中心组学习。将理论知识及宣传思想工作纳入中心组学习计划，深刻理解全面从严治党和加强党的领导的重要性。二是持续理论宣教工作，进一步学习贯彻习近平总书记视察天津重要指示和在京津冀协同发展座谈会上的重要讲话，共开展宣传57次，参与党员达1246人。同时，充分利用区“理论超市”平台，加强干部队伍思想建设。三是强化学习载体建设。充分利用微信公众号“张贵庄街道党群e家”及“学习强国”APP组织广大街道干部开展线上学习活动，丰富学习载体创新学习方式。四是加强对外宣传工作，为街道发展营造良好舆论空间。截至目前，在区电视台、《今日东丽》完成区级报道80余篇，完成市级报道12篇，微信公众号发布各类信息600余篇。</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4.巩固网格化管理建设成果。</w:t>
      </w:r>
      <w:r>
        <w:rPr>
          <w:rFonts w:hint="eastAsia" w:ascii="仿宋_GB2312" w:eastAsia="仿宋_GB2312" w:cs="仿宋_GB2312"/>
          <w:sz w:val="31"/>
          <w:szCs w:val="31"/>
        </w:rPr>
        <w:t>一是有针对性组织网格员专业化培训。要求专业人员对社区网格员们进行政策性培训和手机软件运用指导。二是采集基础信息数据。截至目前，全街范围内68名网格员共采集楼栋数534，人口数39079，采集率97%；实现辖区数据信息的全掌握。三是处置调度事件。按照“网格员上报—处置中心派遣—科室负责人处理—网格员核查—街处置中心审核”的工作流程，处理涉及城市管理、安全、环保、市容、社会治安、矛盾纠纷六大类型，2019年</w:t>
      </w:r>
      <w:r>
        <w:rPr>
          <w:rFonts w:hint="eastAsia" w:ascii="仿宋_GB2312" w:eastAsia="仿宋_GB2312" w:cs="仿宋_GB2312"/>
          <w:b w:val="0"/>
          <w:sz w:val="31"/>
          <w:szCs w:val="31"/>
        </w:rPr>
        <w:t>以来</w:t>
      </w:r>
      <w:r>
        <w:rPr>
          <w:rFonts w:hint="eastAsia" w:ascii="仿宋_GB2312" w:eastAsia="仿宋_GB2312" w:cs="仿宋_GB2312"/>
          <w:sz w:val="31"/>
          <w:szCs w:val="31"/>
        </w:rPr>
        <w:t>共解决综合治理类问题3526件、城市管理类问题44062件、公共安全类问题8008件，按期办结率为97%，超期办结率为3%，总体办结率为99.2%，人均上报数为794件。</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sz w:val="31"/>
          <w:szCs w:val="31"/>
          <w:lang w:val="en-US" w:eastAsia="zh-CN"/>
        </w:rPr>
        <w:t xml:space="preserve"> </w:t>
      </w:r>
      <w:r>
        <w:rPr>
          <w:rFonts w:hint="eastAsia" w:ascii="黑体" w:hAnsi="宋体" w:eastAsia="黑体" w:cs="黑体"/>
          <w:sz w:val="31"/>
          <w:szCs w:val="31"/>
        </w:rPr>
        <w:t>第二部分：当前存在的问题</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b w:val="0"/>
          <w:sz w:val="31"/>
          <w:szCs w:val="31"/>
          <w:lang w:val="en-US" w:eastAsia="zh-CN"/>
        </w:rPr>
        <w:t xml:space="preserve"> </w:t>
      </w:r>
      <w:r>
        <w:rPr>
          <w:rFonts w:hint="eastAsia" w:ascii="黑体" w:hAnsi="宋体" w:eastAsia="黑体" w:cs="黑体"/>
          <w:b w:val="0"/>
          <w:sz w:val="31"/>
          <w:szCs w:val="31"/>
        </w:rPr>
        <w:t>一、社会事业发展方面</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b w:val="0"/>
          <w:sz w:val="31"/>
          <w:szCs w:val="31"/>
          <w:lang w:val="en-US" w:eastAsia="zh-CN"/>
        </w:rPr>
        <w:t xml:space="preserve"> </w:t>
      </w:r>
      <w:r>
        <w:rPr>
          <w:rFonts w:hint="eastAsia" w:ascii="仿宋_GB2312" w:eastAsia="仿宋_GB2312" w:cs="仿宋_GB2312"/>
          <w:b w:val="0"/>
          <w:sz w:val="31"/>
          <w:szCs w:val="31"/>
        </w:rPr>
        <w:t>张贵庄街属于老旧中心城区，老年人多，流动人口多，困难人群多是最突出的特点。而随着城市化建设的发展，人员结构，年龄结构都发生了变化，就业、社会救助、养老服务等远不能满足现有居民的需求。</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b w:val="0"/>
          <w:sz w:val="31"/>
          <w:szCs w:val="31"/>
          <w:lang w:val="en-US" w:eastAsia="zh-CN"/>
        </w:rPr>
        <w:t xml:space="preserve"> </w:t>
      </w:r>
      <w:r>
        <w:rPr>
          <w:rFonts w:hint="eastAsia" w:ascii="黑体" w:hAnsi="宋体" w:eastAsia="黑体" w:cs="黑体"/>
          <w:b w:val="0"/>
          <w:sz w:val="31"/>
          <w:szCs w:val="31"/>
        </w:rPr>
        <w:t>二、社区建设方面</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b w:val="0"/>
          <w:sz w:val="31"/>
          <w:szCs w:val="31"/>
          <w:lang w:val="en-US" w:eastAsia="zh-CN"/>
        </w:rPr>
        <w:t xml:space="preserve"> </w:t>
      </w:r>
      <w:r>
        <w:rPr>
          <w:rFonts w:hint="eastAsia" w:ascii="仿宋_GB2312" w:eastAsia="仿宋_GB2312" w:cs="仿宋_GB2312"/>
          <w:b w:val="0"/>
          <w:sz w:val="31"/>
          <w:szCs w:val="31"/>
        </w:rPr>
        <w:t>张贵庄街以津塘公路作为分界线，津塘公路以南的3个社区属于成熟小区，规划合理，各自然小区独立封闭，在社区建设和治理上相对容易。路北2个社区除景欣苑、跃丽家园、景翠园是独立封闭物业管理外，其他均为老旧楼房，各片平房区虽然已经拆除，但仍处在围挡圈置的闲置空地，在软件和硬件上离“美丽社区”创建还存在一定的差距。</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b w:val="0"/>
          <w:sz w:val="31"/>
          <w:szCs w:val="31"/>
          <w:lang w:val="en-US" w:eastAsia="zh-CN"/>
        </w:rPr>
        <w:t xml:space="preserve"> </w:t>
      </w:r>
      <w:r>
        <w:rPr>
          <w:rFonts w:hint="eastAsia" w:ascii="黑体" w:hAnsi="宋体" w:eastAsia="黑体" w:cs="黑体"/>
          <w:b w:val="0"/>
          <w:sz w:val="31"/>
          <w:szCs w:val="31"/>
        </w:rPr>
        <w:t>三、</w:t>
      </w:r>
      <w:r>
        <w:rPr>
          <w:rFonts w:hint="eastAsia" w:ascii="黑体" w:hAnsi="宋体" w:eastAsia="黑体" w:cs="黑体"/>
          <w:sz w:val="31"/>
          <w:szCs w:val="31"/>
        </w:rPr>
        <w:t>发展质量和效益不高</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辖区现代服务业发展档次不高，主要是以批发零售为代表的传统商贸类企业，产业层级不高，缺少具备服务特色和品牌的龙头企业，高质量科技型企业资源十分有限，缺乏产业集聚的特色楼宇，楼宇经济贡献率低，在一定程度上影响了辖区经济发展的质量。城市建设依然存在短板、不足和缺项，以津塘公路为界南北发展极不平衡，辖区缺乏大项目的有力支撑，北侧发展相对滞后，老旧社区较为集中，居民生活环境差，加之土地整合难度较大，制约了辖区整体基础设施和公共服务设施提升。</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sz w:val="31"/>
          <w:szCs w:val="31"/>
          <w:lang w:val="en-US" w:eastAsia="zh-CN"/>
        </w:rPr>
        <w:t xml:space="preserve"> </w:t>
      </w:r>
      <w:r>
        <w:rPr>
          <w:rFonts w:hint="eastAsia" w:ascii="黑体" w:hAnsi="宋体" w:eastAsia="黑体" w:cs="黑体"/>
          <w:sz w:val="31"/>
          <w:szCs w:val="31"/>
        </w:rPr>
        <w:t>第三部分：未来五年的工作思路</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sz w:val="31"/>
          <w:szCs w:val="31"/>
          <w:lang w:val="en-US" w:eastAsia="zh-CN"/>
        </w:rPr>
        <w:t xml:space="preserve"> </w:t>
      </w:r>
      <w:r>
        <w:rPr>
          <w:rFonts w:hint="eastAsia" w:ascii="黑体" w:hAnsi="宋体" w:eastAsia="黑体" w:cs="黑体"/>
          <w:sz w:val="31"/>
          <w:szCs w:val="31"/>
        </w:rPr>
        <w:t>一、发展思路</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高举中国特色社会主义伟大旗帜，坚持以习近平新时代中国特色社会主义思想为指导，落实习近平总书记对天津工作“三个着力”重要要求和一系列重要指示批示精神，增强“四个意识”、做到“两个维护”，坚定不移贯彻新发展理念，坚决执行党中央、市委、区委决策部署，坚持稳中求进工作总基调，以改革创新为根本动力，准确把握张贵庄街道在区域内的定位，主动融入、借势发展、乘势而上，全力朝着“创建美丽街区”的目标不断迈进。</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lang w:val="en-US" w:eastAsia="zh-CN"/>
        </w:rPr>
        <w:t xml:space="preserve"> </w:t>
      </w:r>
      <w:r>
        <w:rPr>
          <w:rFonts w:hint="eastAsia" w:ascii="楷体_GB2312" w:eastAsia="楷体_GB2312" w:cs="楷体_GB2312"/>
          <w:b w:val="0"/>
          <w:sz w:val="31"/>
          <w:szCs w:val="31"/>
        </w:rPr>
        <w:t>围绕一条主线：走智慧服务之路，实现绿色高质量发展。</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以服务企业服务居民为宗旨，坚持创新驱动、主动作为，依托媒体平台、商务楼宇、基础配套设施等载体，融入信息化、大数据等高科技，不断优化方式方法，回应群众关心关切，解决企业发展经营困难和老百姓最关心最直接最现实的利益问题，实现绿色高质量发展。</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lang w:val="en-US" w:eastAsia="zh-CN"/>
        </w:rPr>
        <w:t xml:space="preserve"> </w:t>
      </w:r>
      <w:r>
        <w:rPr>
          <w:rFonts w:hint="eastAsia" w:ascii="楷体_GB2312" w:eastAsia="楷体_GB2312" w:cs="楷体_GB2312"/>
          <w:b w:val="0"/>
          <w:sz w:val="31"/>
          <w:szCs w:val="31"/>
        </w:rPr>
        <w:t>立足两个转型：经济发展转型和社会服务转型。</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经济发展转型。</w:t>
      </w:r>
      <w:r>
        <w:rPr>
          <w:rFonts w:hint="eastAsia" w:ascii="仿宋_GB2312" w:eastAsia="仿宋_GB2312" w:cs="仿宋_GB2312"/>
          <w:sz w:val="31"/>
          <w:szCs w:val="31"/>
        </w:rPr>
        <w:t>以经济转型和创新驱动为契机，以打造高端服务业集聚区为目标，盘活嘉德大厦、跃丽大厦、华亭商厦、榕洋大厦、上东壹街商圈等楼宇资源。此外，在津塘路以北棚户区改造的基础上，全面整合食品二厂、三建混凝土公司、铁路货场、北空用地等国企，调整土地利用规划，积极引进现代服务业和科技商贸企业，形成行业集群，增强街域经济核心竞争力。</w:t>
      </w:r>
      <w:r>
        <w:rPr>
          <w:rFonts w:hint="eastAsia" w:ascii="仿宋_GB2312" w:eastAsia="仿宋_GB2312" w:cs="仿宋_GB2312"/>
          <w:sz w:val="31"/>
          <w:szCs w:val="31"/>
        </w:rPr>
        <w:br w:type="textWrapping"/>
      </w:r>
      <w:r>
        <w:rPr>
          <w:rFonts w:hint="eastAsia" w:ascii="仿宋_GB2312" w:eastAsia="仿宋_GB2312" w:cs="仿宋_GB2312"/>
          <w:sz w:val="31"/>
          <w:szCs w:val="31"/>
          <w:lang w:val="en-US" w:eastAsia="zh-CN"/>
        </w:rPr>
        <w:t xml:space="preserve">     </w:t>
      </w:r>
      <w:r>
        <w:rPr>
          <w:rStyle w:val="9"/>
          <w:rFonts w:hint="eastAsia" w:ascii="仿宋_GB2312" w:eastAsia="仿宋_GB2312" w:cs="仿宋_GB2312"/>
          <w:b/>
          <w:sz w:val="31"/>
          <w:szCs w:val="31"/>
        </w:rPr>
        <w:t>社会服务转型。</w:t>
      </w:r>
      <w:r>
        <w:rPr>
          <w:rFonts w:hint="eastAsia" w:ascii="仿宋_GB2312" w:eastAsia="仿宋_GB2312" w:cs="仿宋_GB2312"/>
          <w:sz w:val="31"/>
          <w:szCs w:val="31"/>
        </w:rPr>
        <w:t>坚持以人民为中心的发展理念，突出党建引领作用，完善网格化服务体系，依托社区党群服务中心，整合各方资源，结合不同领域重点人群的各自特点，探索符合张贵庄街老旧小区的服务新路子，打造星级服务品牌，提高服务党员、服务群众的精准化精细化水平。提高城市管理水平，推进新型基础设施建设应用，加大优质公共服务供给，融入天津城市发展大格局。</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lang w:val="en-US" w:eastAsia="zh-CN"/>
        </w:rPr>
        <w:t xml:space="preserve"> </w:t>
      </w:r>
      <w:r>
        <w:rPr>
          <w:rFonts w:hint="eastAsia" w:ascii="楷体_GB2312" w:eastAsia="楷体_GB2312" w:cs="楷体_GB2312"/>
          <w:b w:val="0"/>
          <w:sz w:val="31"/>
          <w:szCs w:val="31"/>
        </w:rPr>
        <w:t>实现三化发展：营商环境优质化、居住环境生态化、城市生活品质化。</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营商环境优质化。</w:t>
      </w:r>
      <w:r>
        <w:rPr>
          <w:rFonts w:hint="eastAsia" w:ascii="仿宋_GB2312" w:eastAsia="仿宋_GB2312" w:cs="仿宋_GB2312"/>
          <w:sz w:val="31"/>
          <w:szCs w:val="31"/>
        </w:rPr>
        <w:t>充分运用街道党群服务中心载体，优化对外服务窗口，推进政务服务和居民事务统一集中办理；践行“产业第一、企业家老大”理念，持续推进“双万双服促发展”活动，深化领导干部三级包联机制，加大惠企政策宣传，帮助企业用足用好政策，以高质量高标准提升辖区营商环境。</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居住环境生态化。</w:t>
      </w:r>
      <w:r>
        <w:rPr>
          <w:rFonts w:hint="eastAsia" w:ascii="仿宋_GB2312" w:eastAsia="仿宋_GB2312" w:cs="仿宋_GB2312"/>
          <w:sz w:val="31"/>
          <w:szCs w:val="31"/>
        </w:rPr>
        <w:t>以民生优先为导向，聚焦实现生态环境根本好转。坚持全民共治、源头防治，打好蓝天保卫战，严格管控燃煤、扬尘和机动车等污染物排放，改善大气环境质量，明显增强人民群众蓝天幸福感。</w:t>
      </w:r>
      <w:r>
        <w:rPr>
          <w:rFonts w:hint="eastAsia" w:ascii="仿宋_GB2312" w:eastAsia="仿宋_GB2312" w:cs="仿宋_GB2312"/>
          <w:sz w:val="31"/>
          <w:szCs w:val="31"/>
          <w:shd w:val="clear" w:fill="FFFFFF"/>
        </w:rPr>
        <w:t>落实湖长制，持续加强东丽公园水环境治理，保持湖水清洁。坚持生活垃圾日产日清工作原则，有效整治各类“脏乱差臭”环境问题。</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城市生活品质化。</w:t>
      </w:r>
      <w:r>
        <w:rPr>
          <w:rFonts w:hint="eastAsia" w:ascii="仿宋_GB2312" w:eastAsia="仿宋_GB2312" w:cs="仿宋_GB2312"/>
          <w:sz w:val="31"/>
          <w:szCs w:val="31"/>
        </w:rPr>
        <w:t>发挥中心城区优势，以推进城区品质提升为目标，加强城市管理，立足人口居住和服务需求，提升城市服务力和人才吸引力，建设优越的智慧服务街区。以丰富城市文化内涵、增强城市凝聚力为导向，切实加强新时代精神文明建设。加强诚信教育和守信文化建设，大力倡导诚信道德规范，弘扬契约精神，在全社会形成以诚实守信为荣、以见利忘义为耻的良好风向。</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sz w:val="31"/>
          <w:szCs w:val="31"/>
          <w:lang w:val="en-US" w:eastAsia="zh-CN"/>
        </w:rPr>
        <w:t xml:space="preserve"> </w:t>
      </w:r>
      <w:r>
        <w:rPr>
          <w:rFonts w:hint="eastAsia" w:ascii="黑体" w:hAnsi="宋体" w:eastAsia="黑体" w:cs="黑体"/>
          <w:sz w:val="31"/>
          <w:szCs w:val="31"/>
        </w:rPr>
        <w:t>二、战略定位</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根据地域特点及承载功能，张贵庄街道发展总体定位是：建设活力街区、创造智慧生活、集聚高端服务、构筑都市门户。基本发展思路概括为：向北谋发展，向南求创新。</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lang w:val="en-US" w:eastAsia="zh-CN"/>
        </w:rPr>
        <w:t xml:space="preserve"> </w:t>
      </w:r>
      <w:r>
        <w:rPr>
          <w:rFonts w:hint="eastAsia" w:ascii="楷体_GB2312" w:eastAsia="楷体_GB2312" w:cs="楷体_GB2312"/>
          <w:b w:val="0"/>
          <w:sz w:val="31"/>
          <w:szCs w:val="31"/>
        </w:rPr>
        <w:t>（一）向北谋发展</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以完成棚户区改造任务为基础，推动实施北部片区重新规划、再造新城的宏大计划。自2021年起，张贵庄街将在市、区有关部门的大力支持下，利用两年左右的时间，完成国企老厂区、军用土地地块的整理收储任务。同时，用新发展理念，高标准规划新城市布局和产业布局，用心用力打造“活力环境”，吸引高端、高智人才及活力人群。实施“用活力环境聚集创新人群，用创新人群提升创新产业”的两步走战略，探索一条老城区发展新路径。</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第一步：用活力环境聚集创新人群。</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城市缺乏活力的本质是缺少活力人群。张贵庄街当务之急是引入活力人群，聚焦青春人群和精英家庭两类价值群体。通过高标准的城市规划布局，打造“潮居所”“潮商业”“潮街道”，为他们“定制宜居生活”，最终实现新老人口置换。</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第二步：用创新人群提升创新产业。</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结合自身资源优势，大力发展高端高智服务业+科技创新产业，兑现资源价值。利用东丽区金融行业聚集地的优势，打造“金融科技与专业服务创新示范区”。利用医疗机构积累的众多医疗数据资源，打造医疗数据服务中心。利用国企腾退出来的部分空间，发展都市制造业和文化创意产业，引入都市制造业理念，促进本地产业高质量升级。</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lang w:val="en-US" w:eastAsia="zh-CN"/>
        </w:rPr>
        <w:t xml:space="preserve"> </w:t>
      </w:r>
      <w:r>
        <w:rPr>
          <w:rFonts w:hint="eastAsia" w:ascii="楷体_GB2312" w:eastAsia="楷体_GB2312" w:cs="楷体_GB2312"/>
          <w:b w:val="0"/>
          <w:sz w:val="31"/>
          <w:szCs w:val="31"/>
        </w:rPr>
        <w:t>（二）向南求创新</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张贵庄街将借力东丽区“十四五”规划的宏伟蓝图，以“城市品质化”为目标，用心用力打造“绿色宜居活力新城”。以智慧党建引领智慧社会建设为抓手，着力构建三级“共享中心”服务体系。第一级为“街道级共享中心”，由街道政务服务大厅作为主要承接载体，统筹协调、一体使用并不断丰富街域内的各类政务资源、经济资源及公共服务资源供市民使用，实现市民“一般事务不出街道即可办理、一般服务不出街道即可满足”；第二级为“社区级共享中心”，由社区党群服务中心为主要承接载体，整合使用社区内各种资源供居民使用，实现居民“日常事务不出社区即可办理、日常服务不出社区即可满足”；第三级为“邻里级共享中心”，以自然小区为单位，将便利店、美发店、小药房、便民维修、健身娱乐、共享单车等公共服务资源配置齐全，最大限度满足居民日常生活所需。</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sz w:val="31"/>
          <w:szCs w:val="31"/>
        </w:rPr>
        <w:t>三、发展目标</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rPr>
        <w:t>经过“十四五”时期的发展，张贵庄街发展跨上一个新台阶。到2025年，一般公共预算收入预计突破2亿元。经济发展质量显著提升，创新创业生态明显优化，生态环境建设加速推进，社会民生事业稳步发展。</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rPr>
        <w:t>（一）持之以恒夯实经济发展基础，构建“活力”街区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rPr>
        <w:t>1.挖掘新业态，构建现代高端产业体系。</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rPr>
        <w:t>把握新一轮科技革命和产业变革历史机遇，以满足产业转型升级、城市创新发展需求为出发点，以科技创新需求为导向，积极培育高端服务业，紧抓产业创新升级，持续促进经济结构转型和实体经济升级，构建以科技型企业、现代服务业为主的产业格局，努力拓展发展潜力，引育增量、夯实存量、转型升级、提质增效。</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rPr>
        <w:t>打造多元化、综合化金融服务体系，促进金融资本与科技创新、产业升级紧密结合，提高金融服务实体经济能力。进一步落实创新驱动发展战略，联合区科技、税务、市场监管等区级部门建立辖区企业关注成长体系。深入实施倍增计划，加快孵化、培育、引进高新技术企业，大力发展科技型企业，形成法律、会计、咨询、培训、设计等现代服务产业聚集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2.谋划新布局，拓展创新创业发展空间。</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充分整合社会力量，搭建高新技术企业发掘、培训、成长平台。集中力量为重点企业在新产品场景应用、重点项目对接、研发创新支持等方面开展全方位服务，协调各行业主管部门通过分析市场需求、集中展示宣传、推广示范应用、对接专业服务等手段，为企业和项目的新产品、新技术、新服务模式提供更大的发展空间。</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调整空间布局，进一步借助北片旧楼区改造的有利时机，打造以津塘路为轴心的北片商业聚集区。积极挖掘华亭道周边经济潜力，主动与肉联厂、第三建筑公司进行对接，围绕土地资源整合探索新的合作模式。努力与投资公司接洽学习，综合考量华亭道周边资源，通过美化提升环境，调整商业业态，力争引进知名餐饮品牌、商业品牌，发展夜间经济。加大投融资洽谈，鼓励社会资源与民营资本的介入，提高特色商业实体经济增长点，充分运用各项优势共同打造北部商圈，实现经济带动作用。</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3.搭建新平台，筑巢引凤聚集高端人才。</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以全局式、战略性规划为视角，不断拓展新模式、引领新潮流，在新社会环境下更加注重企业综合需求，不断聚焦我街重点发展领域，联合区科技局、人社局等区级部门建立沟通体系，为企业引进急需型人才提供便利。支持科研人员创业，帮助对接银行机构予以资金上的支持。</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lang w:val="en-US" w:eastAsia="zh-CN"/>
        </w:rPr>
        <w:t xml:space="preserve"> </w:t>
      </w:r>
      <w:r>
        <w:rPr>
          <w:rFonts w:hint="eastAsia" w:ascii="仿宋_GB2312" w:eastAsia="仿宋_GB2312" w:cs="仿宋_GB2312"/>
          <w:sz w:val="31"/>
          <w:szCs w:val="31"/>
        </w:rPr>
        <w:t>作为区委区政府所在地，奋力担当中心城区建设先锋，坚持首善标准，发挥交通便利、教育资源丰厚、住宿条件优良、医疗资源完善等区位优势，不断提升地区竞争力。面向高层次产业创新人才、高端创新创业团队和高技能人才，优化人才发展环境，建设创业社区，做好蓝领公寓、商业设施配建工作，不断通过政府、市场和社会组织之间的紧密结合，更好地为创新创业提供全方位的公共服务设施。实施精英服务计划，满足高端人才子女入学、就医就诊、安居养老等需求。</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lang w:val="en-US" w:eastAsia="zh-CN"/>
        </w:rPr>
        <w:t xml:space="preserve"> </w:t>
      </w:r>
      <w:r>
        <w:rPr>
          <w:rFonts w:hint="eastAsia" w:ascii="楷体_GB2312" w:eastAsia="楷体_GB2312" w:cs="楷体_GB2312"/>
          <w:b w:val="0"/>
          <w:sz w:val="31"/>
          <w:szCs w:val="31"/>
        </w:rPr>
        <w:t>（二）驰而不息加强城市建设管理，构建“宜居”街区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1.拓宽北部片区规划建设思路，重构城市空间发展布局和产业布局。</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一是打造活力城区。</w:t>
      </w:r>
      <w:r>
        <w:rPr>
          <w:rFonts w:hint="eastAsia" w:ascii="仿宋_GB2312" w:eastAsia="仿宋_GB2312" w:cs="仿宋_GB2312"/>
          <w:sz w:val="31"/>
          <w:szCs w:val="31"/>
        </w:rPr>
        <w:t>提供购物、文化、就业、居住等多种功能的、生机勃勃的活力地区。规划总用地面积125公顷，可出让用地57.4公顷，占比46%。规划总建筑面积128万平方米，容积率2.2，规划结构“一轴三区”，一轴即文化商业体验轴；三区即商务办公区、居住社区、生态休闲区。其中居住73.6万平方米、商务办公41.8万平方米、教育配套11.6万平方米，规划人口2.5万人。教育设施满足规划人口2.5万人的需求，同时能承接京山铁路以北、双东路以西社区教育资源不足的指标。为达此目的，需要兴建高级中学1所、初级中学1所、小学2所、幼儿园3所。为满足居住区配套设施建设的需要，需要兴建社区党群服务中心3处。生态休闲区划总用地面积7.2公顷，位于京山铁路南侧和外环东路西侧。开放空间系统包括公园绿地、防护绿地与广场用地，总面积约为30公顷。多元开放空间系统包括：城市生态休闲公园、林荫大道、文化绿轴、社区公园、社区绿地与绿道系统。</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二是坚持智慧发展。</w:t>
      </w:r>
      <w:r>
        <w:rPr>
          <w:rFonts w:hint="eastAsia" w:ascii="仿宋_GB2312" w:eastAsia="仿宋_GB2312" w:cs="仿宋_GB2312"/>
          <w:sz w:val="31"/>
          <w:szCs w:val="31"/>
        </w:rPr>
        <w:t>功能布局与交通巧妙衔接，严格遵照机场空域限高要求，形成东北低、西南高的总体空间形态。商业业态发展趋势是：娱乐体验文化要素比重不断增加，文化体验与商业娱乐相结合的布局方式促进本地区商业发展永不落伍，使文化设施充满活力。将外环和铁路绿带打造为展示形象、服务地区的生态公园。传承地方历史文化元素，保留“两座建筑、三处景观、两条道路”，并加以改造利用，作为地方历史文化与集体记忆传承的载体，使北部片区成为一个“有灵魂”的地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三是追求高效便捷。</w:t>
      </w:r>
      <w:r>
        <w:rPr>
          <w:rFonts w:hint="eastAsia" w:ascii="仿宋_GB2312" w:eastAsia="仿宋_GB2312" w:cs="仿宋_GB2312"/>
          <w:sz w:val="31"/>
          <w:szCs w:val="31"/>
        </w:rPr>
        <w:t>整合各类交通方式，建立具备可达性与便捷度的交通系统，即2条干线道路（津塘公路、外环东路）；1条城市轨道交通（津滨轻轨）；3条铁路线路（京津城际延长线、津秦客专、京山铁路）。利用京山铁路改建为市域通勤铁路的契机，力争将张贵庄站设于北部，成为一条重要的公共交通线路。在跃进路上，建设一条BRT快速交通线路串联4条轨道、机场与副中心，南北各设一站点，基本覆盖北部片区内的大部分用地。建设高效的车行道路系统，即“一横两纵”的干路系统和“五横四纵”的次支路系统。</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2.以老旧城区升级改造为契机，深化综合治理精细化管理水平。</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一是强化中心城区综合治理，着力提升城市整体面貌和发展空间。</w:t>
      </w:r>
      <w:r>
        <w:rPr>
          <w:rFonts w:hint="eastAsia" w:ascii="仿宋_GB2312" w:eastAsia="仿宋_GB2312" w:cs="仿宋_GB2312"/>
          <w:sz w:val="31"/>
          <w:szCs w:val="31"/>
        </w:rPr>
        <w:t>坚持人民城市为人民，按照环境优美、功能完善、品质提升、治理长效的要求，将让群众生活更舒适的理念融入体现在每一个细节中，绣出城市的品质品牌。融入多元化、可识别的建筑与环境，塑造高品质的城市门户形象。</w:t>
      </w:r>
      <w:r>
        <w:rPr>
          <w:rFonts w:hint="eastAsia" w:ascii="仿宋_GB2312" w:eastAsia="仿宋_GB2312" w:cs="仿宋_GB2312"/>
          <w:b w:val="0"/>
          <w:sz w:val="31"/>
          <w:szCs w:val="31"/>
        </w:rPr>
        <w:t>开展绿化美化提升行动。</w:t>
      </w:r>
      <w:r>
        <w:rPr>
          <w:rFonts w:hint="eastAsia" w:ascii="仿宋_GB2312" w:eastAsia="仿宋_GB2312" w:cs="仿宋_GB2312"/>
          <w:sz w:val="31"/>
          <w:szCs w:val="31"/>
        </w:rPr>
        <w:t>协调区城管委，提升改造中心城区绿化设施及景观节点。</w:t>
      </w:r>
      <w:r>
        <w:rPr>
          <w:rFonts w:hint="eastAsia" w:ascii="仿宋_GB2312" w:eastAsia="仿宋_GB2312" w:cs="仿宋_GB2312"/>
          <w:b w:val="0"/>
          <w:sz w:val="31"/>
          <w:szCs w:val="31"/>
        </w:rPr>
        <w:t>开展街道立景改造工程。</w:t>
      </w:r>
      <w:r>
        <w:rPr>
          <w:rFonts w:hint="eastAsia" w:ascii="仿宋_GB2312" w:eastAsia="仿宋_GB2312" w:cs="仿宋_GB2312"/>
          <w:sz w:val="31"/>
          <w:szCs w:val="31"/>
        </w:rPr>
        <w:t>取缔清理闲置旧式报刊亭，腾退人行道，方便居民出行；规范提升建筑立面视觉效果，通过涂装楼梯、整修外延、规范牌匾等方式打造规范统一、生动活泼、具有现代气息的城市立面景观；梳理规整架空线缆，拆除废弃杆架和线缆，将在用的各种线缆进行梳理、捆绑；建设集成多功能的城市家具，以照明灯杆为主要载体，循序渐进整合照明、监控、指示、通讯等多种功能为一体，实现共享共建，互联互通。</w:t>
      </w:r>
      <w:r>
        <w:rPr>
          <w:rFonts w:hint="eastAsia" w:ascii="仿宋_GB2312" w:eastAsia="仿宋_GB2312" w:cs="仿宋_GB2312"/>
          <w:b w:val="0"/>
          <w:sz w:val="31"/>
          <w:szCs w:val="31"/>
        </w:rPr>
        <w:t>拆除私搭乱建，恢复建筑原貌。</w:t>
      </w:r>
      <w:r>
        <w:rPr>
          <w:rFonts w:hint="eastAsia" w:ascii="仿宋_GB2312" w:eastAsia="仿宋_GB2312" w:cs="仿宋_GB2312"/>
          <w:sz w:val="31"/>
          <w:szCs w:val="31"/>
        </w:rPr>
        <w:t>综合分析研判历史遗留问题和社会稳定因素，积极稳妥推进对违法建设、私自圈占、拆窗改门、私开门脸等各类违反城市管理、房屋管理等有关法律法规规定行为的综合执法整治，恢复原有结构，提升整体美感。</w:t>
      </w:r>
      <w:r>
        <w:rPr>
          <w:rFonts w:hint="eastAsia" w:ascii="仿宋_GB2312" w:eastAsia="仿宋_GB2312" w:cs="仿宋_GB2312"/>
          <w:b w:val="0"/>
          <w:sz w:val="31"/>
          <w:szCs w:val="31"/>
        </w:rPr>
        <w:t>缓解停车难题。规范停车秩序，</w:t>
      </w:r>
      <w:r>
        <w:rPr>
          <w:rFonts w:hint="eastAsia" w:ascii="仿宋_GB2312" w:eastAsia="仿宋_GB2312" w:cs="仿宋_GB2312"/>
          <w:sz w:val="31"/>
          <w:szCs w:val="31"/>
        </w:rPr>
        <w:t>盘活停车场地，联合公安交通管理支队合理规划主、次干道公共停车资源，统筹考虑各社区情况，协调停管办等部门，利用暂无出让计划的闲置地块，修建临时停车场（停车楼），推动机关事业单位内部停车场向社会错峰开放等方式，规范停车秩序，缓解停车难问题，最大限度满足学校接送学生和社会车辆临时停放需求。</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二是升级改造社区基础设施，提升民居生活环境。</w:t>
      </w:r>
      <w:r>
        <w:rPr>
          <w:rFonts w:hint="eastAsia" w:ascii="仿宋_GB2312" w:eastAsia="仿宋_GB2312" w:cs="仿宋_GB2312"/>
          <w:b w:val="0"/>
          <w:sz w:val="31"/>
          <w:szCs w:val="31"/>
        </w:rPr>
        <w:t>推进社区集中管理。</w:t>
      </w:r>
      <w:r>
        <w:rPr>
          <w:rFonts w:hint="eastAsia" w:ascii="仿宋_GB2312" w:eastAsia="仿宋_GB2312" w:cs="仿宋_GB2312"/>
          <w:sz w:val="31"/>
          <w:szCs w:val="31"/>
        </w:rPr>
        <w:t>合零为整，以便捷化为目标，借鉴疫情防控期间社区封闭管理经验，通过重建围墙、调整出入口、打通隔断等方式，将零散社区点线勾勒、就近整合、合零为整，实现居民生活便利、社区管理高效科学。</w:t>
      </w:r>
      <w:r>
        <w:rPr>
          <w:rFonts w:hint="eastAsia" w:ascii="仿宋_GB2312" w:eastAsia="仿宋_GB2312" w:cs="仿宋_GB2312"/>
          <w:b w:val="0"/>
          <w:sz w:val="31"/>
          <w:szCs w:val="31"/>
        </w:rPr>
        <w:t>打造舒适品质社区。</w:t>
      </w:r>
      <w:r>
        <w:rPr>
          <w:rFonts w:hint="eastAsia" w:ascii="仿宋_GB2312" w:eastAsia="仿宋_GB2312" w:cs="仿宋_GB2312"/>
          <w:sz w:val="31"/>
          <w:szCs w:val="31"/>
        </w:rPr>
        <w:t>按照先设计后建设、先治乱后改造、先功能后景观、先管线后立面的要求，统筹实施全面提升改造工程，包括平整公共区域路面，增设社区门禁系统、车辆通行识别系统，融入智慧管理系统，增设充电桩，拓展休闲文化区、健身区、凉亭等休闲服务设施，修补社区绿植、丰富景观节点等，以绣花般的细心、耐心、巧心统筹推进各项工作，切实改善人居生活环境，提高社区精细化水平。</w:t>
      </w:r>
      <w:r>
        <w:rPr>
          <w:rFonts w:hint="eastAsia" w:ascii="仿宋_GB2312" w:eastAsia="仿宋_GB2312" w:cs="仿宋_GB2312"/>
          <w:b w:val="0"/>
          <w:sz w:val="31"/>
          <w:szCs w:val="31"/>
        </w:rPr>
        <w:t>建立大数据信息化管理平台，</w:t>
      </w:r>
      <w:r>
        <w:rPr>
          <w:rFonts w:hint="eastAsia" w:ascii="仿宋_GB2312" w:eastAsia="仿宋_GB2312" w:cs="仿宋_GB2312"/>
          <w:sz w:val="31"/>
          <w:szCs w:val="31"/>
        </w:rPr>
        <w:t>建立综治、平安、网格化建设数据共享机制，以网格中心“智慧党建”系统为平台，建立主动发现问题、解决问题的联动机制，推动公共安全视频监控系统联网共享，进一步提升人民群众的安全感。</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三是创新健全社区共治机制，提升居民自治能力。</w:t>
      </w:r>
      <w:r>
        <w:rPr>
          <w:rFonts w:hint="eastAsia" w:ascii="仿宋_GB2312" w:eastAsia="仿宋_GB2312" w:cs="仿宋_GB2312"/>
          <w:b w:val="0"/>
          <w:sz w:val="31"/>
          <w:szCs w:val="31"/>
        </w:rPr>
        <w:t>推动建立业主委员会，逐步扩大覆盖范围。</w:t>
      </w:r>
      <w:r>
        <w:rPr>
          <w:rFonts w:hint="eastAsia" w:ascii="仿宋_GB2312" w:eastAsia="仿宋_GB2312" w:cs="仿宋_GB2312"/>
          <w:sz w:val="31"/>
          <w:szCs w:val="31"/>
        </w:rPr>
        <w:t>建立完善居委会、业委会、物业服务企业协调配合机制。充分发挥党组织的组织群众、宣传群众、凝聚群众优势，推动业主树立主人翁意识，形成共建共治共享的社区治理格局。</w:t>
      </w:r>
      <w:r>
        <w:rPr>
          <w:rFonts w:hint="eastAsia" w:ascii="仿宋_GB2312" w:eastAsia="仿宋_GB2312" w:cs="仿宋_GB2312"/>
          <w:b w:val="0"/>
          <w:sz w:val="31"/>
          <w:szCs w:val="31"/>
        </w:rPr>
        <w:t>推进物业管理市场化。</w:t>
      </w:r>
      <w:r>
        <w:rPr>
          <w:rFonts w:hint="eastAsia" w:ascii="仿宋_GB2312" w:eastAsia="仿宋_GB2312" w:cs="仿宋_GB2312"/>
          <w:sz w:val="31"/>
          <w:szCs w:val="31"/>
        </w:rPr>
        <w:t>根据老旧社区特点和物业管理需求分析，充分考虑居民的消费水平和物业服务公司的营业效益，准确定位老旧社区物业管理内容、管理水平、营收项目和收费模式，通过公开招标和政府购买服务等方式，引进物业服务企业，按照“小切口、快循环”的要求，进行“模块化”管理，切实提升居民生活幸福感、获得感、舒适感。</w:t>
      </w:r>
      <w:r>
        <w:rPr>
          <w:rFonts w:hint="eastAsia" w:ascii="仿宋_GB2312" w:eastAsia="仿宋_GB2312" w:cs="仿宋_GB2312"/>
          <w:b w:val="0"/>
          <w:sz w:val="31"/>
          <w:szCs w:val="31"/>
        </w:rPr>
        <w:t>强化网格化管理。</w:t>
      </w:r>
      <w:r>
        <w:rPr>
          <w:rFonts w:hint="eastAsia" w:ascii="仿宋_GB2312" w:eastAsia="仿宋_GB2312" w:cs="仿宋_GB2312"/>
          <w:sz w:val="31"/>
          <w:szCs w:val="31"/>
        </w:rPr>
        <w:t>充分利用数据分析、整合辖区内居民的服务需求信息，建立公共服务供给的决策数据库，真正将“寓管理于服务”落到实处。建议区网格管理中心依托第三方在信息平台中建立顽症管理案例库、管理服务数据库。</w:t>
      </w:r>
      <w:r>
        <w:rPr>
          <w:rFonts w:hint="eastAsia" w:ascii="仿宋_GB2312" w:eastAsia="仿宋_GB2312" w:cs="仿宋_GB2312"/>
          <w:b w:val="0"/>
          <w:sz w:val="31"/>
          <w:szCs w:val="31"/>
        </w:rPr>
        <w:t>建立网格员长效的培训机制，使网格员不断深化对创新社区网格</w:t>
      </w:r>
      <w:r>
        <w:rPr>
          <w:rFonts w:hint="eastAsia" w:ascii="仿宋_GB2312" w:eastAsia="仿宋_GB2312" w:cs="仿宋_GB2312"/>
          <w:sz w:val="31"/>
          <w:szCs w:val="31"/>
        </w:rPr>
        <w:t>化治理的理解，增强专业知识和本领，提高网格员“全科”化水平。</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3.常态化强化环境治理，提升整体市容环境。</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一是打好蓝天保卫战。</w:t>
      </w:r>
      <w:r>
        <w:rPr>
          <w:rFonts w:hint="eastAsia" w:ascii="仿宋_GB2312" w:eastAsia="仿宋_GB2312" w:cs="仿宋_GB2312"/>
          <w:b w:val="0"/>
          <w:sz w:val="31"/>
          <w:szCs w:val="31"/>
        </w:rPr>
        <w:t>改善大气环境质量，明显增强人民群众蓝天幸福感，完成《天津市大气污染防治工作方案》各项目标任务。PM2.5</w:t>
      </w:r>
      <w:r>
        <w:rPr>
          <w:rFonts w:hint="eastAsia" w:ascii="仿宋_GB2312" w:eastAsia="仿宋_GB2312" w:cs="仿宋_GB2312"/>
          <w:sz w:val="31"/>
          <w:szCs w:val="31"/>
        </w:rPr>
        <w:t>等指标控制在国家及天津市目标范围之内只降不升，</w:t>
      </w:r>
      <w:r>
        <w:rPr>
          <w:rFonts w:hint="eastAsia" w:ascii="仿宋_GB2312" w:eastAsia="仿宋_GB2312" w:cs="仿宋_GB2312"/>
          <w:b w:val="0"/>
          <w:sz w:val="31"/>
          <w:szCs w:val="31"/>
        </w:rPr>
        <w:t>环境空气质量持续改善。</w:t>
      </w:r>
      <w:r>
        <w:rPr>
          <w:rFonts w:hint="eastAsia" w:ascii="仿宋_GB2312" w:eastAsia="仿宋_GB2312" w:cs="仿宋_GB2312"/>
          <w:sz w:val="31"/>
          <w:szCs w:val="31"/>
        </w:rPr>
        <w:t>严格落实工地周边围挡、物料（渣土）堆放覆盖、土方开挖湿法作业、路面硬化、出入车辆清洗、渣土车辆密闭运输“六个百分之百”施工要求；强化餐饮单位管理，全面取缔露天烧烤店。借势北片土地开发，聚集小规模餐饮经营，以外卖为主，集中安装油烟净化和油水分离设施，打造集约、环保的餐饮区。全面取缔燃煤问题，稳妥有序推进居民冬季清洁取暖，</w:t>
      </w:r>
      <w:r>
        <w:rPr>
          <w:rFonts w:hint="eastAsia" w:ascii="仿宋_GB2312" w:eastAsia="仿宋_GB2312" w:cs="仿宋_GB2312"/>
          <w:sz w:val="31"/>
          <w:szCs w:val="31"/>
          <w:shd w:val="clear" w:fill="FFFFFF"/>
        </w:rPr>
        <w:t>因地制宜强化裸地治理工作。</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二是打好碧水保卫战</w:t>
      </w:r>
      <w:r>
        <w:rPr>
          <w:rFonts w:hint="eastAsia" w:ascii="仿宋_GB2312" w:eastAsia="仿宋_GB2312" w:cs="仿宋_GB2312"/>
          <w:sz w:val="31"/>
          <w:szCs w:val="31"/>
          <w:shd w:val="clear" w:fill="FFFFFF"/>
        </w:rPr>
        <w:t>。落实河湖长制，加强东丽公园湖面定期巡查，实施严格监管，做好湖面漂浮垃圾和残花败叶打捞工作。持续加强东丽公园湖面水环境治理，保持河道清洁，水体无臭味，严禁水污染行为。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三是做好垃圾分类。</w:t>
      </w:r>
      <w:r>
        <w:rPr>
          <w:rFonts w:hint="eastAsia" w:ascii="仿宋_GB2312" w:eastAsia="仿宋_GB2312" w:cs="仿宋_GB2312"/>
          <w:sz w:val="31"/>
          <w:szCs w:val="31"/>
        </w:rPr>
        <w:t>为确保小区垃圾分类有效，在加大垃圾分类的宣传力度和配备垃圾分类设施的同时，进行区域整体规划，在空置地块修建垃圾分拣场，对社区垃圾进行初步分拣，细化社区垃圾分类的工作。</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lang w:val="en-US" w:eastAsia="zh-CN"/>
        </w:rPr>
        <w:t xml:space="preserve"> </w:t>
      </w:r>
      <w:r>
        <w:rPr>
          <w:rStyle w:val="9"/>
          <w:rFonts w:hint="eastAsia" w:ascii="仿宋_GB2312" w:eastAsia="仿宋_GB2312" w:cs="仿宋_GB2312"/>
          <w:b/>
          <w:sz w:val="31"/>
          <w:szCs w:val="31"/>
        </w:rPr>
        <w:t>四是推动海绵城市建设工作</w:t>
      </w:r>
      <w:r>
        <w:rPr>
          <w:rFonts w:hint="eastAsia" w:ascii="仿宋_GB2312" w:eastAsia="仿宋_GB2312" w:cs="仿宋_GB2312"/>
          <w:sz w:val="31"/>
          <w:szCs w:val="31"/>
        </w:rPr>
        <w:t>。</w:t>
      </w:r>
      <w:r>
        <w:rPr>
          <w:rFonts w:hint="eastAsia" w:ascii="仿宋_GB2312" w:eastAsia="仿宋_GB2312" w:cs="仿宋_GB2312"/>
          <w:sz w:val="31"/>
          <w:szCs w:val="31"/>
          <w:shd w:val="clear" w:fill="FFFFFF"/>
        </w:rPr>
        <w:t>与区住建委、城管委开展经常性磋商，持续推进街道辖区内道路、小区、公园、广场占地约14.6万平方米范围内海绵城市设施提升改造的建设工作，为改善全街营商环境营造良好的条件。</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shd w:val="clear" w:fill="FFFFFF"/>
          <w:lang w:val="en-US" w:eastAsia="zh-CN"/>
        </w:rPr>
        <w:t xml:space="preserve"> </w:t>
      </w:r>
      <w:r>
        <w:rPr>
          <w:rFonts w:hint="eastAsia" w:ascii="楷体_GB2312" w:eastAsia="楷体_GB2312" w:cs="楷体_GB2312"/>
          <w:b w:val="0"/>
          <w:sz w:val="31"/>
          <w:szCs w:val="31"/>
          <w:shd w:val="clear" w:fill="FFFFFF"/>
        </w:rPr>
        <w:t>（三）坚定不移强化公共服务，构建“幸福”街区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1.提升医卫服务能力，实施健康提升工程。</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完善人口综合管理和服务，加强区域人口变化的综合评估，动态协调公共服务资源配置；加大优生促进工程建设，常态开展孕前检测服务，提升服务覆盖率；深度推进生育关怀行动，不断满足社区居民、工作人群在计划生育、优生优育、生殖健康等方面多元化的需求。</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提高社区精神卫生服务水平，加强爱心家园管理工作，提升服务水平，多渠道开展精神障碍患者日常发现、报告登记、心理支持疏导等服务。加强同各级精神（心理）医疗机构的合作，充分发挥其专业优势，积极开展抑郁、焦虑等常见精神障碍和心理行为问题科普宣传，为居民做好心理疏导和医疗支持。</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进一步全面落实爱国卫生及健康促进各项工作任务，积极发挥爱国卫生运动在疾病防控中的统筹协调作用，努力创造促进健康的良好环境，进一步强化全民健康意识，做好全域无烟单位创建工作，养成文明卫生习惯，改善生存环境和生活质量，减少健康危害因素，提高社会的综合卫生水平和公民的健康水平。</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提高社区卫生服务覆盖面，提升服务能力。在街道社区规划中，建设统一标准的社区卫生服务站，改善现有卫生服务用房租用个人房产现状，更加合理设置服务站覆盖范围。加强社区党群服务中心与社区卫生服务中心功能联动，公共卫生服务获得社区网格化管理助力。</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2.丰富群众思想文化生活，实施文体提升工程。</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坚持“贴近实际、贴近生活、贴近群众”原则，大力开展文化惠民行动。加强道德建设，培育道德模范和身边好人，完善“道德讲堂”阵地建设，深入推进文明实践“十大行动”，开展志愿服务活动，传播正确价值导向。积极举办文化大讲堂、文化艺术演出、促进文化旅游体育产业融合发展。加强未成年人思想道德建设，完善学校、家庭、社会“三结合”教育网络，实现“五爱”教育阵地全覆盖。</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以满足辖区居民精神文化需求为导向，完善公共文化服务体系，推进基本公共文化服务均等化和标准化建设，提高公共文化服务效能。新建、整合和提升各类文化空间，打造街道文化核心。按照东丽区公共文化服务体系标准，依托社区党群服务中心，建设街道文化中心、社区综合性文化服务中心，构建两级公共文体服务网络。到 2025 年，公共文化设施全面覆盖，公共文化服务质量显著提升。</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建立更高水平全民健身公共服务体系。实施全民健康促进行动，开展多元文体活动，组织健康专题讲座，普及健康知识，倡导健康生活方式，提倡适度体育锻炼。完善公共体育场地设施布局，提升体育场地设施服务能力，打造“15 分钟健身圈”。健全全民健身组织网络，依托体育组织推进健身活动和健身指导普及，培养一批社会体育指导员和全民建设志愿者，丰富全民健身活动内容。创建“全国全民运动健身模范区”，促进文旅体育产业融合发展。</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3.促进高质量充分就业，实施就业增收工程。</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聚焦现代服务业、科技型企业，以产业结构调整为契机，落实国家“稳就业”战略导向，促进就业规模扩大和就业结构升级。围绕社区市场化服务、养老服务等，发展灵活用工、共享员工、就业见习等新型就业形态。会同区级机关，组织大型招聘会，继续推广大学生创业补贴政策，鼓励创新创业。多措并举，扩大就业供给，实现更加充分的就业。</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进一步强化就业指导和培训力度，充分发挥“互联网+就业”的优势，搭建创业服务平台，强化就业指导和培训力度，提高培训质量，全面提升劳动者素质，实现更高质量、更高收入的就业提升工程。</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4.落实各项兜底政策，实施精准保障工程。</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按照“兜底线、织密网、建机制”的要求，持续推进多层次社会保障体系。全面实施全民参保计划，落实城镇职工基本养老保险和城乡居民基本养老保险制度，继续扩大基本养老保险覆盖范围。继续扩大失业保险、工伤保险、生育报销覆盖面。</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完善社会救助、社会福利、慈善事业、优抚安置等制度。做好低保、低收入、特困供养家庭复审工作，严格审核流程，做好事实无人抚养儿童审核审批救助工作，做好残疾证更换、各项福利申请、补贴发放工作。</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以提升居家养老服务功能和解决中低收入群众养老问题为重点，探索一条符合张贵庄街特色的养老服务新路子，更好地满足全街老年人多层次多样化养老服务需求。在“十四五”期间，计划再建设老年日间照料中心1处。结合各社区实际情况和需求，指导培育公益创投项目，以先锋里社区为试点创建“助老公益创投项目”。</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shd w:val="clear" w:fill="FFFFFF"/>
          <w:lang w:val="en-US" w:eastAsia="zh-CN"/>
        </w:rPr>
        <w:t xml:space="preserve"> </w:t>
      </w:r>
      <w:r>
        <w:rPr>
          <w:rFonts w:hint="eastAsia" w:ascii="楷体_GB2312" w:eastAsia="楷体_GB2312" w:cs="楷体_GB2312"/>
          <w:b w:val="0"/>
          <w:sz w:val="31"/>
          <w:szCs w:val="31"/>
          <w:shd w:val="clear" w:fill="FFFFFF"/>
        </w:rPr>
        <w:t>（四）贯彻始终巩固安全稳定，构建“平安”街区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1.持续推进平安街道建设。</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以辖区社会安定有序、居民安居乐业为目标，加强社会综合治理建设。牢固树立安全发展理念，压实安全生产主体责任，落实“三管三必须”原则，健全安全生产责任制链条，完善安全生产责任制体系，依法建立安全生产管理机构、建立健全安全生产责任制和各项制度。强化企业法人、实际控制人等主要责任人、第一责任人法定责任。健全完善风险评估体系和制度，推动企业定期开展风险评估和危害辨识，做到防范于前。对重点行业、场所制定应急预案，定期开展演练。聚焦消防、食品卫生、特种设备监管等重点领域和老旧小区、拆迁征收等重点区域，持续开展电气火灾、“三合一”、群租等专项整治行动，着力消除危化品、物流仓库、批发市场、安全消防设施、电动车充电、小行业管理等方面突出安全隐患。运用大情报、大数据等信息化资源，提升涉黑涉恶案件线索的分析、监测和深度挖掘，建立遏制黑恶势力滋生蔓延的长效机制，确保取得扫黑除恶压倒性胜利。</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2.健全安全风险防范化解机制。</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严厉打击反恐，开展防范邪教.和教育转化，分级管控吸毒等重点人员，聚焦社会治安突出问题，将排查预警向社区网格前置延伸。加强突发事件及公共安全应急管理力度，实行统一规划、统一布局、分级管理、分级响应、分级设定和启动应急预案。特别是在疫情防控阻击战后，要及时总结经验教训，建立指令清晰、系统有序、条块畅达、执行有力的安全应急管理机制，充分发挥整体优势，提高预防和应对突发事件的能力水平。</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3.深入开展矛盾纠纷排查化解。</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压实部门责任，规范信访程序，认真做好接待接访、书面答复等工作。筑牢街、居、网格三道排查调处防线，对重大矛盾纠纷，按照一个问题、一名领导、一套班子、一个方案、一抓到底的“五个一”工作机制，挂牌督办解决。强化维护政治安全“红墙”意识，充分发挥“三道防线”作用，持续密切关注重点人动态，实施逐案分析、分类管控，及时做好不稳定风险预警工作，坚决做好重大敏感时期信访稳定工作。强化法制宣传教育，实行24小时监控，落实“四包一”责任制，做到“看好自己门，管好自己人”。</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4.完善平安街道功能体系建设。</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加强基础设施建设及维修工作。完善“三防”设施，打造“雪亮工程”，全面排查修缮小区内部消防设施。组织开展打通消防“生命通道”工程，充分利用社区资源，健全电动自行车集中充电设施，完善从源头上杜绝电动自行车充电火灾的发生。对五个社区1042栋防盗门进行维护保养，并建立长效维保机制。强化社区内城市排水设施管理工作的监督，依据相关规定及市区重点工作要求，强化社区排水防涝设施的建设。探索推进综合治理中心智能化建设，完善综治、平安、网格化建设信息数据共享机制，健全辖区治安巡查和分析研判机制，打造优质平安一线服务窗口。</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Style w:val="9"/>
          <w:rFonts w:hint="eastAsia" w:ascii="仿宋_GB2312" w:eastAsia="仿宋_GB2312" w:cs="仿宋_GB2312"/>
          <w:b/>
          <w:sz w:val="31"/>
          <w:szCs w:val="31"/>
          <w:shd w:val="clear" w:fill="FFFFFF"/>
          <w:lang w:val="en-US" w:eastAsia="zh-CN"/>
        </w:rPr>
        <w:t xml:space="preserve"> </w:t>
      </w:r>
      <w:r>
        <w:rPr>
          <w:rStyle w:val="9"/>
          <w:rFonts w:hint="eastAsia" w:ascii="仿宋_GB2312" w:eastAsia="仿宋_GB2312" w:cs="仿宋_GB2312"/>
          <w:b/>
          <w:sz w:val="31"/>
          <w:szCs w:val="31"/>
          <w:shd w:val="clear" w:fill="FFFFFF"/>
        </w:rPr>
        <w:t>5.开展常态化安全教育管理和志愿活动。</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认真开展国家安全教育日、“反恐宣传周”“禁毒宣传月”等主题宣传活动，开展城市减灾教育和演练，提高群众应急反应速度和自救能力，提高辖区社会单位处置应对灾害能力，有效增强辖区群众忧患意识和责任意识，提高群众规避风险和应对恐怖袭击事件的能力，进一步推进全民防恐体系建设。强化基层网格化安全管理，推动安全监管网格与其他网格对接融合，建设上下贯通、无缝对接、全域覆盖的城市安全网格化管理体系。健全完善平安志愿者组织方式、服务内容、星级评价等职责体系，有效规范平安志愿者服务活动。合理利用平安志愿者群防群治。</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黑体" w:hAnsi="宋体" w:eastAsia="黑体" w:cs="黑体"/>
          <w:sz w:val="31"/>
          <w:szCs w:val="31"/>
          <w:shd w:val="clear" w:fill="FFFFFF"/>
          <w:lang w:val="en-US" w:eastAsia="zh-CN"/>
        </w:rPr>
        <w:t xml:space="preserve"> </w:t>
      </w:r>
      <w:r>
        <w:rPr>
          <w:rFonts w:hint="eastAsia" w:ascii="黑体" w:hAnsi="宋体" w:eastAsia="黑体" w:cs="黑体"/>
          <w:sz w:val="31"/>
          <w:szCs w:val="31"/>
          <w:shd w:val="clear" w:fill="FFFFFF"/>
        </w:rPr>
        <w:t>四、发展举措</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shd w:val="clear" w:fill="FFFFFF"/>
          <w:lang w:val="en-US" w:eastAsia="zh-CN"/>
        </w:rPr>
        <w:t xml:space="preserve"> </w:t>
      </w:r>
      <w:r>
        <w:rPr>
          <w:rFonts w:hint="eastAsia" w:ascii="楷体_GB2312" w:eastAsia="楷体_GB2312" w:cs="楷体_GB2312"/>
          <w:b w:val="0"/>
          <w:sz w:val="31"/>
          <w:szCs w:val="31"/>
          <w:shd w:val="clear" w:fill="FFFFFF"/>
        </w:rPr>
        <w:t>（一）加强政治建设，推动全面从严治党向纵深发展</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旗帜鲜明讲政治，深学笃行习近平新时代中国特色社会主义思想，增强“四个意识”，坚定“四个自信”，坚决做到“两个维护”。坚持把党对一切工作的领导贯彻到工作全过程、各方面，确保中央大政方针和市委市政府、区委区政府决策部署不折不扣落地见效。压实主体责任，牵住第一责任人“牛鼻子”，狠抓关键少数落实“一岗双责”，落实全面从严治党主体责任“两个清单”制度，强化干部日常监督、教育、管理。深化党纪党规教育，强化正风肃纪，持续释放管党治党从严的强烈信号，严守政治纪律和政治规矩，持续保持风清气正的政治生态。</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shd w:val="clear" w:fill="FFFFFF"/>
          <w:lang w:val="en-US" w:eastAsia="zh-CN"/>
        </w:rPr>
        <w:t xml:space="preserve"> </w:t>
      </w:r>
      <w:r>
        <w:rPr>
          <w:rFonts w:hint="eastAsia" w:ascii="楷体_GB2312" w:eastAsia="楷体_GB2312" w:cs="楷体_GB2312"/>
          <w:b w:val="0"/>
          <w:sz w:val="31"/>
          <w:szCs w:val="31"/>
          <w:shd w:val="clear" w:fill="FFFFFF"/>
        </w:rPr>
        <w:t>（二）持续转变理念，建立人民满意的服务型政府</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rPr>
        <w:t>坚持以人民为中心的新发展理念，增强向群众汇报意识，在一点一滴、一事一情中交出人民满意答卷。加快理念升级，突出能力建设。强化改革意识、法治意识、市场意识、服务意识，坚持成事标准，强调务实、精准、高效，不断把制度优势转化为基层治理效能。继续保持大调研深入基层走访势头，全力突破难点堵点痛点问题。开展</w:t>
      </w:r>
      <w:r>
        <w:rPr>
          <w:rFonts w:hint="eastAsia" w:ascii="仿宋_GB2312" w:eastAsia="仿宋_GB2312" w:cs="仿宋_GB2312"/>
          <w:color w:val="auto"/>
          <w:sz w:val="31"/>
          <w:szCs w:val="31"/>
          <w:shd w:val="clear" w:fill="FFFFFF"/>
        </w:rPr>
        <w:t>力戒</w:t>
      </w:r>
      <w:r>
        <w:rPr>
          <w:rFonts w:hint="eastAsia" w:ascii="仿宋_GB2312" w:eastAsia="仿宋_GB2312" w:cs="仿宋_GB2312"/>
          <w:b/>
          <w:color w:val="auto"/>
          <w:sz w:val="31"/>
          <w:szCs w:val="31"/>
          <w:shd w:val="clear" w:fill="FFFFFF"/>
        </w:rPr>
        <w:t>形式主义</w:t>
      </w:r>
      <w:r>
        <w:rPr>
          <w:rFonts w:hint="eastAsia" w:ascii="仿宋_GB2312" w:eastAsia="仿宋_GB2312" w:cs="仿宋_GB2312"/>
          <w:color w:val="auto"/>
          <w:sz w:val="31"/>
          <w:szCs w:val="31"/>
          <w:shd w:val="clear" w:fill="FFFFFF"/>
        </w:rPr>
        <w:t>突</w:t>
      </w:r>
      <w:r>
        <w:rPr>
          <w:rFonts w:hint="eastAsia" w:ascii="仿宋_GB2312" w:eastAsia="仿宋_GB2312" w:cs="仿宋_GB2312"/>
          <w:sz w:val="31"/>
          <w:szCs w:val="31"/>
          <w:shd w:val="clear" w:fill="FFFFFF"/>
        </w:rPr>
        <w:t>出问题为基层减负、不作为不担当专项治理暨集中整治形式主义官僚主义自查自纠工作，提振精神，转变作风。</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shd w:val="clear" w:fill="FFFFFF"/>
          <w:lang w:val="en-US" w:eastAsia="zh-CN"/>
        </w:rPr>
        <w:t xml:space="preserve"> </w:t>
      </w:r>
      <w:r>
        <w:rPr>
          <w:rFonts w:hint="eastAsia" w:ascii="楷体_GB2312" w:eastAsia="楷体_GB2312" w:cs="楷体_GB2312"/>
          <w:b w:val="0"/>
          <w:sz w:val="31"/>
          <w:szCs w:val="31"/>
          <w:shd w:val="clear" w:fill="FFFFFF"/>
        </w:rPr>
        <w:t>（三）不断提升政府效能，强化营商服务能力</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按照“一制三化”的要求，深入落实市区街三级政务服务事项体系，按照标准统一、流程统一、服务统一、结果统一的标准化服务体系要求，做到“同一事项、同一标准、同一编码”，推进同一事项同标准办理。充分发挥“互联网+政务服务”的平台作用，利用好、使用好天津市“政务一网通”政务服务平台及各专属部门的网络平台，实现街道全部事项网上办理。到 2025 年，实现政府行政效能全面提升，营商环境评价指数名列前列。深化“一制三化”改革，打造“只进一扇门”政务服务体系，推进政务服务“一网通办”。</w:t>
      </w:r>
    </w:p>
    <w:p>
      <w:pPr>
        <w:pStyle w:val="6"/>
        <w:keepNext w:val="0"/>
        <w:keepLines w:val="0"/>
        <w:widowControl/>
        <w:suppressLineNumbers w:val="0"/>
        <w:pBdr>
          <w:top w:val="none" w:color="auto" w:sz="0" w:space="0"/>
          <w:left w:val="none" w:color="auto" w:sz="0" w:space="0"/>
          <w:bottom w:val="single" w:color="FFFFFF" w:sz="6" w:space="30"/>
          <w:right w:val="none" w:color="auto" w:sz="0" w:space="0"/>
        </w:pBdr>
        <w:spacing w:line="555" w:lineRule="atLeast"/>
        <w:ind w:left="0" w:firstLine="420"/>
      </w:pPr>
      <w:r>
        <w:rPr>
          <w:rFonts w:hint="eastAsia" w:ascii="楷体_GB2312" w:eastAsia="楷体_GB2312" w:cs="楷体_GB2312"/>
          <w:b w:val="0"/>
          <w:sz w:val="31"/>
          <w:szCs w:val="31"/>
          <w:shd w:val="clear" w:fill="FFFFFF"/>
          <w:lang w:val="en-US" w:eastAsia="zh-CN"/>
        </w:rPr>
        <w:t xml:space="preserve"> </w:t>
      </w:r>
      <w:r>
        <w:rPr>
          <w:rFonts w:hint="eastAsia" w:ascii="楷体_GB2312" w:eastAsia="楷体_GB2312" w:cs="楷体_GB2312"/>
          <w:b w:val="0"/>
          <w:sz w:val="31"/>
          <w:szCs w:val="31"/>
          <w:shd w:val="clear" w:fill="FFFFFF"/>
        </w:rPr>
        <w:t>（四）突出党建引领，加强基层社区治理体系建设</w:t>
      </w:r>
    </w:p>
    <w:p>
      <w:pPr>
        <w:pStyle w:val="6"/>
        <w:keepNext w:val="0"/>
        <w:keepLines w:val="0"/>
        <w:widowControl/>
        <w:suppressLineNumbers w:val="0"/>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以推动治理体系和治理能力现代化建设为核心，突出党建引领，创新治理方式，构建多方参与、各司其职、功能互补的治理架构。压实社区党建工作，严格执行“三会一课”等制度，从严抓好党员发展和教育管理工作。打造网格化治理新格局，做实“党群网格”，做强“全科网格”，深化街道、社区党建联席制度，落实“吹哨报到”工作机制，完善寓管理和服务于一体的网格机制。推动区域化党建与社会治理深度融合，进一步提升“两新”组织“两个覆盖”质量，加大楼宇、市场、商圈党建工作力度，提升党组织的引领力、凝聚力和号召力，打造特色区域化党建名片。</w:t>
      </w:r>
    </w:p>
    <w:p>
      <w:pPr>
        <w:pStyle w:val="6"/>
        <w:keepNext w:val="0"/>
        <w:keepLines w:val="0"/>
        <w:widowControl/>
        <w:suppressLineNumbers w:val="0"/>
      </w:pPr>
    </w:p>
    <w:p>
      <w:pPr>
        <w:pStyle w:val="6"/>
        <w:keepNext w:val="0"/>
        <w:keepLines w:val="0"/>
        <w:widowControl/>
        <w:suppressLineNumbers w:val="0"/>
        <w:ind w:left="0" w:firstLine="420"/>
        <w:rPr>
          <w:rFonts w:hint="eastAsia" w:ascii="仿宋_GB2312" w:eastAsia="仿宋_GB2312" w:cs="仿宋_GB2312"/>
          <w:sz w:val="31"/>
          <w:szCs w:val="31"/>
          <w:shd w:val="clear" w:fill="FFFFFF"/>
        </w:rPr>
      </w:pPr>
    </w:p>
    <w:p>
      <w:pPr>
        <w:pStyle w:val="6"/>
        <w:keepNext w:val="0"/>
        <w:keepLines w:val="0"/>
        <w:widowControl/>
        <w:suppressLineNumbers w:val="0"/>
        <w:ind w:left="0" w:firstLine="420"/>
        <w:rPr>
          <w:rFonts w:hint="eastAsia" w:ascii="仿宋_GB2312" w:eastAsia="仿宋_GB2312" w:cs="仿宋_GB2312"/>
          <w:sz w:val="31"/>
          <w:szCs w:val="31"/>
          <w:shd w:val="clear" w:fill="FFFFFF"/>
        </w:rPr>
      </w:pPr>
    </w:p>
    <w:p>
      <w:pPr>
        <w:pStyle w:val="6"/>
        <w:keepNext w:val="0"/>
        <w:keepLines w:val="0"/>
        <w:widowControl/>
        <w:suppressLineNumbers w:val="0"/>
        <w:ind w:left="0" w:firstLine="420"/>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张贵庄街道办事处</w:t>
      </w:r>
    </w:p>
    <w:p>
      <w:pPr>
        <w:pStyle w:val="6"/>
        <w:keepNext w:val="0"/>
        <w:keepLines w:val="0"/>
        <w:widowControl/>
        <w:suppressLineNumbers w:val="0"/>
        <w:ind w:left="0" w:firstLine="420"/>
        <w:rPr>
          <w:rFonts w:hint="eastAsia"/>
        </w:rPr>
      </w:pPr>
      <w:r>
        <w:rPr>
          <w:rFonts w:hint="eastAsia" w:ascii="仿宋_GB2312" w:eastAsia="仿宋_GB2312" w:cs="仿宋_GB2312"/>
          <w:sz w:val="31"/>
          <w:szCs w:val="31"/>
          <w:shd w:val="clear" w:fill="FFFFFF"/>
          <w:lang w:val="en-US" w:eastAsia="zh-CN"/>
        </w:rPr>
        <w:t xml:space="preserve">                            </w:t>
      </w:r>
      <w:r>
        <w:rPr>
          <w:rFonts w:hint="eastAsia" w:ascii="仿宋_GB2312" w:eastAsia="仿宋_GB2312" w:cs="仿宋_GB2312"/>
          <w:sz w:val="31"/>
          <w:szCs w:val="31"/>
          <w:shd w:val="clear" w:fill="FFFFFF"/>
        </w:rPr>
        <w:t>2021年9月3日</w:t>
      </w:r>
    </w:p>
    <w:sectPr>
      <w:footerReference r:id="rId3" w:type="default"/>
      <w:pgSz w:w="11906" w:h="16838"/>
      <w:pgMar w:top="1984" w:right="1559" w:bottom="1701" w:left="155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2337CB"/>
    <w:rsid w:val="0AFF657D"/>
    <w:rsid w:val="0D74E07C"/>
    <w:rsid w:val="0DD918DD"/>
    <w:rsid w:val="0DEDB96B"/>
    <w:rsid w:val="0EBCFC38"/>
    <w:rsid w:val="0F7F14F6"/>
    <w:rsid w:val="0FE9A071"/>
    <w:rsid w:val="1237FC56"/>
    <w:rsid w:val="125D1C09"/>
    <w:rsid w:val="13F48A5A"/>
    <w:rsid w:val="15AF063A"/>
    <w:rsid w:val="17F9A20F"/>
    <w:rsid w:val="17FF8DBD"/>
    <w:rsid w:val="198B6E38"/>
    <w:rsid w:val="19C7E33F"/>
    <w:rsid w:val="1D3917C3"/>
    <w:rsid w:val="1DFD45AD"/>
    <w:rsid w:val="1EBFA777"/>
    <w:rsid w:val="1F24925F"/>
    <w:rsid w:val="1F9F505E"/>
    <w:rsid w:val="1F9FD3F7"/>
    <w:rsid w:val="1FBBCCA5"/>
    <w:rsid w:val="1FBE12B2"/>
    <w:rsid w:val="1FCFDA6A"/>
    <w:rsid w:val="1FE731A1"/>
    <w:rsid w:val="1FE95B06"/>
    <w:rsid w:val="2B74A377"/>
    <w:rsid w:val="2DDF4B8A"/>
    <w:rsid w:val="2DFF6AA6"/>
    <w:rsid w:val="2DFFCD35"/>
    <w:rsid w:val="2E1D46F5"/>
    <w:rsid w:val="2EBDCED9"/>
    <w:rsid w:val="2FBFD2FF"/>
    <w:rsid w:val="2FF3D784"/>
    <w:rsid w:val="33F5D8E2"/>
    <w:rsid w:val="34EBEE06"/>
    <w:rsid w:val="377F66E4"/>
    <w:rsid w:val="37DBA8EB"/>
    <w:rsid w:val="37DD7898"/>
    <w:rsid w:val="37EEDB2D"/>
    <w:rsid w:val="391F0A7F"/>
    <w:rsid w:val="3A2337CB"/>
    <w:rsid w:val="3AD5ED46"/>
    <w:rsid w:val="3BC7C6F6"/>
    <w:rsid w:val="3BD759DE"/>
    <w:rsid w:val="3BDFFE3D"/>
    <w:rsid w:val="3BF7FCB6"/>
    <w:rsid w:val="3BFCAB62"/>
    <w:rsid w:val="3BFFD510"/>
    <w:rsid w:val="3CF38D3E"/>
    <w:rsid w:val="3CF7AABD"/>
    <w:rsid w:val="3DCF855C"/>
    <w:rsid w:val="3DDF8469"/>
    <w:rsid w:val="3DDFAAF5"/>
    <w:rsid w:val="3EB7B3FC"/>
    <w:rsid w:val="3EDE8E28"/>
    <w:rsid w:val="3EFF6E02"/>
    <w:rsid w:val="3F53D196"/>
    <w:rsid w:val="3F77F304"/>
    <w:rsid w:val="3F9CFD11"/>
    <w:rsid w:val="3FCE879B"/>
    <w:rsid w:val="3FDFACF2"/>
    <w:rsid w:val="3FEE01A3"/>
    <w:rsid w:val="3FF597FD"/>
    <w:rsid w:val="3FF7D439"/>
    <w:rsid w:val="3FFD52CA"/>
    <w:rsid w:val="3FFDA72D"/>
    <w:rsid w:val="41DFE93C"/>
    <w:rsid w:val="43CD4647"/>
    <w:rsid w:val="4796D983"/>
    <w:rsid w:val="47E7C2F6"/>
    <w:rsid w:val="4C9F5B04"/>
    <w:rsid w:val="4DDCA2BD"/>
    <w:rsid w:val="4DDD80A9"/>
    <w:rsid w:val="4EAF7D56"/>
    <w:rsid w:val="4EFFC7CB"/>
    <w:rsid w:val="4FFF150D"/>
    <w:rsid w:val="51EF24EB"/>
    <w:rsid w:val="52EF62BE"/>
    <w:rsid w:val="53E3E812"/>
    <w:rsid w:val="56BBD809"/>
    <w:rsid w:val="578BC0E9"/>
    <w:rsid w:val="57FD003B"/>
    <w:rsid w:val="59F7975A"/>
    <w:rsid w:val="59FE4496"/>
    <w:rsid w:val="5AFBC7C5"/>
    <w:rsid w:val="5B3C4780"/>
    <w:rsid w:val="5B5D1E88"/>
    <w:rsid w:val="5BB95A97"/>
    <w:rsid w:val="5BDB25BC"/>
    <w:rsid w:val="5BE909C3"/>
    <w:rsid w:val="5BEEC4B6"/>
    <w:rsid w:val="5C036FDC"/>
    <w:rsid w:val="5CED8EA4"/>
    <w:rsid w:val="5D6D3925"/>
    <w:rsid w:val="5D6DC3DB"/>
    <w:rsid w:val="5D9ED739"/>
    <w:rsid w:val="5DBAF558"/>
    <w:rsid w:val="5DDE6EA7"/>
    <w:rsid w:val="5E777BE8"/>
    <w:rsid w:val="5EB7652D"/>
    <w:rsid w:val="5EEF582B"/>
    <w:rsid w:val="5EF72021"/>
    <w:rsid w:val="5F5B3FCB"/>
    <w:rsid w:val="5FAD5542"/>
    <w:rsid w:val="5FB22F9C"/>
    <w:rsid w:val="5FD56E5B"/>
    <w:rsid w:val="5FD6549B"/>
    <w:rsid w:val="5FFB30A6"/>
    <w:rsid w:val="5FFBE638"/>
    <w:rsid w:val="5FFFB2E2"/>
    <w:rsid w:val="5FFFE31B"/>
    <w:rsid w:val="61FEF260"/>
    <w:rsid w:val="63DBB76B"/>
    <w:rsid w:val="653DD56A"/>
    <w:rsid w:val="66FB57CD"/>
    <w:rsid w:val="6776FAC3"/>
    <w:rsid w:val="6957209F"/>
    <w:rsid w:val="69FB67EA"/>
    <w:rsid w:val="6B7A4F29"/>
    <w:rsid w:val="6BCEEC02"/>
    <w:rsid w:val="6BDD0318"/>
    <w:rsid w:val="6C7F4576"/>
    <w:rsid w:val="6CE95938"/>
    <w:rsid w:val="6D7B9012"/>
    <w:rsid w:val="6DAB5BA7"/>
    <w:rsid w:val="6DFB5D8F"/>
    <w:rsid w:val="6DFEBC78"/>
    <w:rsid w:val="6DFF635B"/>
    <w:rsid w:val="6E1BC3CF"/>
    <w:rsid w:val="6E5F9161"/>
    <w:rsid w:val="6FA7673E"/>
    <w:rsid w:val="6FAF6860"/>
    <w:rsid w:val="6FBB2EB6"/>
    <w:rsid w:val="6FD348FA"/>
    <w:rsid w:val="6FEF59EA"/>
    <w:rsid w:val="6FF97D98"/>
    <w:rsid w:val="6FFD9241"/>
    <w:rsid w:val="714FE4B3"/>
    <w:rsid w:val="7153942B"/>
    <w:rsid w:val="73B7373F"/>
    <w:rsid w:val="73BF78D4"/>
    <w:rsid w:val="73DEEADA"/>
    <w:rsid w:val="73EF9C33"/>
    <w:rsid w:val="73F3E929"/>
    <w:rsid w:val="747FF4D5"/>
    <w:rsid w:val="74EDA23E"/>
    <w:rsid w:val="74EEE83F"/>
    <w:rsid w:val="74FFA813"/>
    <w:rsid w:val="75AF0338"/>
    <w:rsid w:val="75BB4AE2"/>
    <w:rsid w:val="7652FF3F"/>
    <w:rsid w:val="768FD8DC"/>
    <w:rsid w:val="76FD14EF"/>
    <w:rsid w:val="776C38D0"/>
    <w:rsid w:val="778C25C7"/>
    <w:rsid w:val="77BE4264"/>
    <w:rsid w:val="77D72DDF"/>
    <w:rsid w:val="77DD5A01"/>
    <w:rsid w:val="77EF0F9C"/>
    <w:rsid w:val="77FAA36E"/>
    <w:rsid w:val="77FDCF29"/>
    <w:rsid w:val="797DA274"/>
    <w:rsid w:val="79BE97F0"/>
    <w:rsid w:val="79BF9E7F"/>
    <w:rsid w:val="79E2F715"/>
    <w:rsid w:val="79E9398F"/>
    <w:rsid w:val="79FEAA2A"/>
    <w:rsid w:val="7A7F75BD"/>
    <w:rsid w:val="7A87823A"/>
    <w:rsid w:val="7ACFFC5E"/>
    <w:rsid w:val="7AE61379"/>
    <w:rsid w:val="7AFA11D5"/>
    <w:rsid w:val="7B6D06F9"/>
    <w:rsid w:val="7B7FA623"/>
    <w:rsid w:val="7B9FF92F"/>
    <w:rsid w:val="7BCF5B8A"/>
    <w:rsid w:val="7BDBE7FA"/>
    <w:rsid w:val="7BEF3D65"/>
    <w:rsid w:val="7BEFB1E5"/>
    <w:rsid w:val="7BF8E016"/>
    <w:rsid w:val="7BFECD04"/>
    <w:rsid w:val="7CCD1CD6"/>
    <w:rsid w:val="7CD30A60"/>
    <w:rsid w:val="7D1EF6A2"/>
    <w:rsid w:val="7DB3D6E4"/>
    <w:rsid w:val="7DCB87B4"/>
    <w:rsid w:val="7DFDD7E8"/>
    <w:rsid w:val="7DFF41E2"/>
    <w:rsid w:val="7E7B9E9F"/>
    <w:rsid w:val="7E9B4716"/>
    <w:rsid w:val="7E9FF7E7"/>
    <w:rsid w:val="7EAEE916"/>
    <w:rsid w:val="7EBFA36F"/>
    <w:rsid w:val="7EF1F532"/>
    <w:rsid w:val="7EFBD19F"/>
    <w:rsid w:val="7F3514E9"/>
    <w:rsid w:val="7F3D8F4D"/>
    <w:rsid w:val="7F55A11E"/>
    <w:rsid w:val="7F7BBA9F"/>
    <w:rsid w:val="7F7D41E5"/>
    <w:rsid w:val="7F7F3123"/>
    <w:rsid w:val="7F8A5BF2"/>
    <w:rsid w:val="7FA72741"/>
    <w:rsid w:val="7FAEECBB"/>
    <w:rsid w:val="7FAF7B9F"/>
    <w:rsid w:val="7FB63B0C"/>
    <w:rsid w:val="7FD717D2"/>
    <w:rsid w:val="7FD745FD"/>
    <w:rsid w:val="7FDCA25F"/>
    <w:rsid w:val="7FDF0939"/>
    <w:rsid w:val="7FDFE739"/>
    <w:rsid w:val="7FFAA860"/>
    <w:rsid w:val="7FFB361E"/>
    <w:rsid w:val="7FFB5E1C"/>
    <w:rsid w:val="7FFD1383"/>
    <w:rsid w:val="7FFD83D0"/>
    <w:rsid w:val="7FFDEF03"/>
    <w:rsid w:val="7FFE0D59"/>
    <w:rsid w:val="7FFF2EA4"/>
    <w:rsid w:val="7FFF3D26"/>
    <w:rsid w:val="7FFFAAF1"/>
    <w:rsid w:val="7FFFE841"/>
    <w:rsid w:val="82E7B061"/>
    <w:rsid w:val="85CDB15C"/>
    <w:rsid w:val="8CF6EE83"/>
    <w:rsid w:val="8DC77E9A"/>
    <w:rsid w:val="8F2A20C3"/>
    <w:rsid w:val="95FF915C"/>
    <w:rsid w:val="969DDB2E"/>
    <w:rsid w:val="974E32A7"/>
    <w:rsid w:val="97E61E2A"/>
    <w:rsid w:val="9F3CAB9C"/>
    <w:rsid w:val="9FD7CFEF"/>
    <w:rsid w:val="9FD927BC"/>
    <w:rsid w:val="9FE96077"/>
    <w:rsid w:val="9FEB5C29"/>
    <w:rsid w:val="9FEE6C5F"/>
    <w:rsid w:val="9FFFE557"/>
    <w:rsid w:val="A5BF2E2F"/>
    <w:rsid w:val="A77F2982"/>
    <w:rsid w:val="A7BE4436"/>
    <w:rsid w:val="A8FEFDF1"/>
    <w:rsid w:val="A96F656E"/>
    <w:rsid w:val="AA77F87F"/>
    <w:rsid w:val="AE6F7D3E"/>
    <w:rsid w:val="AEDDD52C"/>
    <w:rsid w:val="AF7D3690"/>
    <w:rsid w:val="AF7F9876"/>
    <w:rsid w:val="B085D2C4"/>
    <w:rsid w:val="B1FFB4A1"/>
    <w:rsid w:val="B28E23D8"/>
    <w:rsid w:val="B37CF996"/>
    <w:rsid w:val="B38E6E50"/>
    <w:rsid w:val="B3BF89A0"/>
    <w:rsid w:val="B3FFDCF3"/>
    <w:rsid w:val="B59DFC99"/>
    <w:rsid w:val="B6AEDBEA"/>
    <w:rsid w:val="B7CE02D4"/>
    <w:rsid w:val="B9FE6CFB"/>
    <w:rsid w:val="BA7B23C6"/>
    <w:rsid w:val="BAFDA437"/>
    <w:rsid w:val="BB768D56"/>
    <w:rsid w:val="BBA7C34F"/>
    <w:rsid w:val="BBFF6CBA"/>
    <w:rsid w:val="BCDC4BB8"/>
    <w:rsid w:val="BD7F8A76"/>
    <w:rsid w:val="BD9F49F3"/>
    <w:rsid w:val="BDFD7632"/>
    <w:rsid w:val="BDFF0050"/>
    <w:rsid w:val="BEADA145"/>
    <w:rsid w:val="BF3F4AB9"/>
    <w:rsid w:val="BF6F1BD1"/>
    <w:rsid w:val="BF7043CC"/>
    <w:rsid w:val="BF8FCC23"/>
    <w:rsid w:val="BFB7AB1D"/>
    <w:rsid w:val="BFBF10F8"/>
    <w:rsid w:val="BFD07EAB"/>
    <w:rsid w:val="BFDE572A"/>
    <w:rsid w:val="BFE35F0C"/>
    <w:rsid w:val="C6A727AE"/>
    <w:rsid w:val="CBCB6F6A"/>
    <w:rsid w:val="CBFFB358"/>
    <w:rsid w:val="CDF73ED9"/>
    <w:rsid w:val="CEDF2893"/>
    <w:rsid w:val="CEFFD1ED"/>
    <w:rsid w:val="CF7AB50D"/>
    <w:rsid w:val="CF7E32C5"/>
    <w:rsid w:val="CF933640"/>
    <w:rsid w:val="CFBFCDC4"/>
    <w:rsid w:val="CFFD55C0"/>
    <w:rsid w:val="D19D5F52"/>
    <w:rsid w:val="D3FF23F5"/>
    <w:rsid w:val="D737920B"/>
    <w:rsid w:val="D93F024A"/>
    <w:rsid w:val="DAFE5EC3"/>
    <w:rsid w:val="DBAF231D"/>
    <w:rsid w:val="DBCE91E2"/>
    <w:rsid w:val="DCFF8787"/>
    <w:rsid w:val="DD7EA902"/>
    <w:rsid w:val="DDEFF7FD"/>
    <w:rsid w:val="DDFD76AF"/>
    <w:rsid w:val="DECF045F"/>
    <w:rsid w:val="DEF8C08C"/>
    <w:rsid w:val="DF362108"/>
    <w:rsid w:val="DF5D1DAC"/>
    <w:rsid w:val="DF5F276C"/>
    <w:rsid w:val="DF7F6F32"/>
    <w:rsid w:val="DF7FF37C"/>
    <w:rsid w:val="DF9906B7"/>
    <w:rsid w:val="DFB5688D"/>
    <w:rsid w:val="DFEB6584"/>
    <w:rsid w:val="DFFF21A0"/>
    <w:rsid w:val="DFFF2C74"/>
    <w:rsid w:val="DFFF6B91"/>
    <w:rsid w:val="E1B76A1F"/>
    <w:rsid w:val="E37EB677"/>
    <w:rsid w:val="E3BFA180"/>
    <w:rsid w:val="E56F8E6F"/>
    <w:rsid w:val="E574D29B"/>
    <w:rsid w:val="E67D9C6A"/>
    <w:rsid w:val="E69EE01F"/>
    <w:rsid w:val="E755933B"/>
    <w:rsid w:val="E7AF0A38"/>
    <w:rsid w:val="E7FFCCDD"/>
    <w:rsid w:val="E88FF234"/>
    <w:rsid w:val="EAFF5D55"/>
    <w:rsid w:val="EB51812C"/>
    <w:rsid w:val="EBAF310A"/>
    <w:rsid w:val="ECBE1E4F"/>
    <w:rsid w:val="EDF02518"/>
    <w:rsid w:val="EDFB6745"/>
    <w:rsid w:val="EDFFA32F"/>
    <w:rsid w:val="EE8B74CE"/>
    <w:rsid w:val="EE93B603"/>
    <w:rsid w:val="EEA79839"/>
    <w:rsid w:val="EF44C790"/>
    <w:rsid w:val="EF4E5B1E"/>
    <w:rsid w:val="EF77A1B0"/>
    <w:rsid w:val="EFA72A07"/>
    <w:rsid w:val="EFAE365F"/>
    <w:rsid w:val="EFE7C779"/>
    <w:rsid w:val="EFEE94BD"/>
    <w:rsid w:val="EFF60019"/>
    <w:rsid w:val="EFFB886C"/>
    <w:rsid w:val="EFFF440C"/>
    <w:rsid w:val="EFFFBCAE"/>
    <w:rsid w:val="F03D22D6"/>
    <w:rsid w:val="F11B7FF5"/>
    <w:rsid w:val="F21F40EC"/>
    <w:rsid w:val="F37B1143"/>
    <w:rsid w:val="F3FF6316"/>
    <w:rsid w:val="F577461C"/>
    <w:rsid w:val="F57F7266"/>
    <w:rsid w:val="F5FD5EDE"/>
    <w:rsid w:val="F6B512FA"/>
    <w:rsid w:val="F6DD2231"/>
    <w:rsid w:val="F73D3F8B"/>
    <w:rsid w:val="F75B8607"/>
    <w:rsid w:val="F767E61B"/>
    <w:rsid w:val="F7BFA719"/>
    <w:rsid w:val="F7FFA6EE"/>
    <w:rsid w:val="F8E53DD0"/>
    <w:rsid w:val="F9BF1C16"/>
    <w:rsid w:val="F9DDFDAB"/>
    <w:rsid w:val="F9DF6119"/>
    <w:rsid w:val="FAAFFC8C"/>
    <w:rsid w:val="FAF7E193"/>
    <w:rsid w:val="FAFF77AF"/>
    <w:rsid w:val="FB39373D"/>
    <w:rsid w:val="FB7EF9A0"/>
    <w:rsid w:val="FBAD0090"/>
    <w:rsid w:val="FBB70378"/>
    <w:rsid w:val="FBBA77A0"/>
    <w:rsid w:val="FBD96053"/>
    <w:rsid w:val="FBF5E14D"/>
    <w:rsid w:val="FBF7E730"/>
    <w:rsid w:val="FBFBB9B0"/>
    <w:rsid w:val="FBFE2EBA"/>
    <w:rsid w:val="FBFEA517"/>
    <w:rsid w:val="FC7D3693"/>
    <w:rsid w:val="FCDEE333"/>
    <w:rsid w:val="FCED2549"/>
    <w:rsid w:val="FD316C26"/>
    <w:rsid w:val="FD5BDB79"/>
    <w:rsid w:val="FD6FE03E"/>
    <w:rsid w:val="FD9F8CC8"/>
    <w:rsid w:val="FDAFEF3C"/>
    <w:rsid w:val="FDBF2DB3"/>
    <w:rsid w:val="FDCD1B42"/>
    <w:rsid w:val="FDE3B201"/>
    <w:rsid w:val="FDE7FB7C"/>
    <w:rsid w:val="FDED5BF2"/>
    <w:rsid w:val="FDFB0713"/>
    <w:rsid w:val="FE65AAB0"/>
    <w:rsid w:val="FE7EA2A3"/>
    <w:rsid w:val="FE7F4801"/>
    <w:rsid w:val="FE9E18FF"/>
    <w:rsid w:val="FEE53BAA"/>
    <w:rsid w:val="FEFEE917"/>
    <w:rsid w:val="FEFFAB61"/>
    <w:rsid w:val="FEFFB83A"/>
    <w:rsid w:val="FF3BBDF4"/>
    <w:rsid w:val="FF6372DA"/>
    <w:rsid w:val="FF7C3FF1"/>
    <w:rsid w:val="FFBE612B"/>
    <w:rsid w:val="FFBF0B6B"/>
    <w:rsid w:val="FFBF8C3C"/>
    <w:rsid w:val="FFBF9E2C"/>
    <w:rsid w:val="FFCC9D65"/>
    <w:rsid w:val="FFD957CF"/>
    <w:rsid w:val="FFDE690D"/>
    <w:rsid w:val="FFDFB945"/>
    <w:rsid w:val="FFEAE009"/>
    <w:rsid w:val="FFEEF2E4"/>
    <w:rsid w:val="FFF36FBA"/>
    <w:rsid w:val="FFF3BBCB"/>
    <w:rsid w:val="FFF77AD3"/>
    <w:rsid w:val="FFFA69F0"/>
    <w:rsid w:val="FFFB0BCB"/>
    <w:rsid w:val="FFFCA287"/>
    <w:rsid w:val="FFFE4E90"/>
    <w:rsid w:val="FFFF6646"/>
    <w:rsid w:val="FFFF86A3"/>
    <w:rsid w:val="FFFFABC7"/>
    <w:rsid w:val="FFFFB029"/>
    <w:rsid w:val="FFFFC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9"/>
    <w:pPr>
      <w:outlineLvl w:val="0"/>
    </w:pPr>
    <w:rPr>
      <w:rFonts w:ascii="黑体" w:hAnsi="黑体" w:eastAsia="黑体"/>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99"/>
    <w:pPr>
      <w:tabs>
        <w:tab w:val="center" w:pos="4153"/>
        <w:tab w:val="right" w:pos="8306"/>
      </w:tabs>
      <w:snapToGrid w:val="0"/>
      <w:jc w:val="left"/>
    </w:pPr>
    <w:rPr>
      <w:sz w:val="18"/>
      <w:szCs w:val="18"/>
    </w:rPr>
  </w:style>
  <w:style w:type="paragraph" w:styleId="4">
    <w:name w:val="Body Text"/>
    <w:basedOn w:val="1"/>
    <w:next w:val="1"/>
    <w:qFormat/>
    <w:uiPriority w:val="0"/>
    <w:pPr>
      <w:jc w:val="center"/>
    </w:pPr>
    <w:rPr>
      <w:rFonts w:ascii="宋体" w:hAnsi="宋体" w:eastAsia="黑体"/>
      <w:color w:val="000000"/>
      <w:sz w:val="36"/>
      <w:szCs w:val="21"/>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
    <w:name w:val="NormalCharacter"/>
    <w:qFormat/>
    <w:uiPriority w:val="0"/>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115</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2020-10-21T05:56:00Z</dcterms:created>
  <dc:creator>lenovo</dc:creator>
  <cp:lastModifiedBy>kylin</cp:lastModifiedBy>
  <cp:lastPrinted>2021-09-09T01:02:00Z</cp:lastPrinted>
  <dcterms:modified xsi:type="dcterms:W3CDTF">2025-03-05T16:44:47Z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